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C3" w:rsidRDefault="00F2094B">
      <w:pPr>
        <w:spacing w:before="19"/>
        <w:ind w:left="4063" w:right="4003"/>
        <w:jc w:val="center"/>
        <w:rPr>
          <w:b/>
          <w:sz w:val="28"/>
        </w:rPr>
      </w:pPr>
      <w:r>
        <w:rPr>
          <w:b/>
          <w:sz w:val="28"/>
        </w:rPr>
        <w:t>Iowa State Revolving Fund Bid Document Checklist</w:t>
      </w:r>
    </w:p>
    <w:p w:rsidR="004F40C3" w:rsidRDefault="004F40C3">
      <w:pPr>
        <w:pStyle w:val="BodyText"/>
        <w:rPr>
          <w:b/>
          <w:sz w:val="20"/>
        </w:rPr>
      </w:pPr>
    </w:p>
    <w:p w:rsidR="004F40C3" w:rsidRDefault="004F40C3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4549"/>
        <w:gridCol w:w="4549"/>
      </w:tblGrid>
      <w:tr w:rsidR="00A708B4" w:rsidTr="00A708B4">
        <w:trPr>
          <w:trHeight w:val="289"/>
        </w:trPr>
        <w:tc>
          <w:tcPr>
            <w:tcW w:w="4902" w:type="dxa"/>
          </w:tcPr>
          <w:p w:rsidR="00A708B4" w:rsidRDefault="00A708B4">
            <w:pPr>
              <w:pStyle w:val="TableParagraph"/>
              <w:tabs>
                <w:tab w:val="left" w:pos="8659"/>
              </w:tabs>
              <w:spacing w:line="225" w:lineRule="exact"/>
              <w:ind w:left="200" w:right="-3759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 xml:space="preserve">Name:  </w:t>
            </w:r>
            <w:r>
              <w:rPr>
                <w:spacing w:val="-19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 w:rsidP="00A708B4">
            <w:pPr>
              <w:pStyle w:val="TableParagraph"/>
              <w:tabs>
                <w:tab w:val="left" w:pos="2339"/>
              </w:tabs>
              <w:spacing w:line="225" w:lineRule="exact"/>
              <w:ind w:left="0" w:right="-1671"/>
            </w:pPr>
            <w:r>
              <w:t xml:space="preserve">                      Date:  </w:t>
            </w:r>
            <w:r>
              <w:rPr>
                <w:spacing w:val="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>
            <w:pPr>
              <w:pStyle w:val="TableParagraph"/>
              <w:tabs>
                <w:tab w:val="left" w:pos="2339"/>
              </w:tabs>
              <w:spacing w:line="225" w:lineRule="exact"/>
              <w:ind w:left="0" w:right="-1671"/>
              <w:jc w:val="right"/>
            </w:pPr>
          </w:p>
        </w:tc>
      </w:tr>
      <w:tr w:rsidR="00A708B4" w:rsidTr="00A708B4">
        <w:trPr>
          <w:trHeight w:val="356"/>
        </w:trPr>
        <w:tc>
          <w:tcPr>
            <w:tcW w:w="4902" w:type="dxa"/>
          </w:tcPr>
          <w:p w:rsidR="00A708B4" w:rsidRDefault="00A708B4">
            <w:pPr>
              <w:pStyle w:val="TableParagraph"/>
              <w:tabs>
                <w:tab w:val="left" w:pos="6951"/>
              </w:tabs>
              <w:spacing w:before="24"/>
              <w:ind w:left="200" w:right="-2060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 xml:space="preserve">Title: </w:t>
            </w:r>
            <w:r>
              <w:rPr>
                <w:spacing w:val="2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 w:rsidP="00A708B4">
            <w:pPr>
              <w:pStyle w:val="TableParagraph"/>
              <w:tabs>
                <w:tab w:val="left" w:pos="4051"/>
              </w:tabs>
              <w:spacing w:before="24"/>
              <w:ind w:left="0" w:right="-1671"/>
              <w:jc w:val="center"/>
            </w:pPr>
            <w:r>
              <w:t>SRF</w:t>
            </w:r>
            <w:r>
              <w:rPr>
                <w:spacing w:val="-1"/>
              </w:rPr>
              <w:t xml:space="preserve"> </w:t>
            </w:r>
            <w:r>
              <w:t xml:space="preserve">Number:  </w:t>
            </w:r>
            <w:r>
              <w:rPr>
                <w:spacing w:val="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>
            <w:pPr>
              <w:pStyle w:val="TableParagraph"/>
              <w:tabs>
                <w:tab w:val="left" w:pos="4051"/>
              </w:tabs>
              <w:spacing w:before="24"/>
              <w:ind w:left="0" w:right="-1671"/>
              <w:jc w:val="right"/>
            </w:pPr>
          </w:p>
        </w:tc>
      </w:tr>
      <w:tr w:rsidR="00A708B4" w:rsidTr="00A708B4">
        <w:trPr>
          <w:trHeight w:val="355"/>
        </w:trPr>
        <w:tc>
          <w:tcPr>
            <w:tcW w:w="4902" w:type="dxa"/>
          </w:tcPr>
          <w:p w:rsidR="00A708B4" w:rsidRDefault="00A708B4">
            <w:pPr>
              <w:pStyle w:val="TableParagraph"/>
              <w:tabs>
                <w:tab w:val="left" w:pos="6951"/>
              </w:tabs>
              <w:spacing w:before="23"/>
              <w:ind w:left="200" w:right="-2060"/>
            </w:pPr>
            <w:r>
              <w:t>Date of Bid</w:t>
            </w:r>
            <w:r>
              <w:rPr>
                <w:spacing w:val="-7"/>
              </w:rPr>
              <w:t xml:space="preserve"> </w:t>
            </w:r>
            <w:r>
              <w:t xml:space="preserve">Letting:  </w:t>
            </w:r>
            <w:r>
              <w:rPr>
                <w:spacing w:val="1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 w:rsidP="00A708B4">
            <w:pPr>
              <w:pStyle w:val="TableParagraph"/>
              <w:tabs>
                <w:tab w:val="left" w:pos="4051"/>
              </w:tabs>
              <w:spacing w:before="23"/>
              <w:ind w:left="0" w:right="-1671"/>
              <w:jc w:val="center"/>
            </w:pPr>
            <w:r>
              <w:t>Engineer’s Bid</w:t>
            </w:r>
            <w:r>
              <w:rPr>
                <w:spacing w:val="-8"/>
              </w:rPr>
              <w:t xml:space="preserve"> </w:t>
            </w:r>
            <w:r>
              <w:t xml:space="preserve">Estimate:  </w:t>
            </w:r>
            <w:r>
              <w:rPr>
                <w:spacing w:val="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>
            <w:pPr>
              <w:pStyle w:val="TableParagraph"/>
              <w:tabs>
                <w:tab w:val="left" w:pos="4051"/>
              </w:tabs>
              <w:spacing w:before="23"/>
              <w:ind w:left="0" w:right="-1671"/>
              <w:jc w:val="right"/>
            </w:pPr>
          </w:p>
        </w:tc>
      </w:tr>
      <w:tr w:rsidR="00A708B4" w:rsidTr="00A708B4">
        <w:trPr>
          <w:trHeight w:val="287"/>
        </w:trPr>
        <w:tc>
          <w:tcPr>
            <w:tcW w:w="4902" w:type="dxa"/>
          </w:tcPr>
          <w:p w:rsidR="00A708B4" w:rsidRDefault="00A708B4">
            <w:pPr>
              <w:pStyle w:val="TableParagraph"/>
              <w:tabs>
                <w:tab w:val="left" w:pos="2976"/>
                <w:tab w:val="left" w:pos="6951"/>
              </w:tabs>
              <w:spacing w:before="23" w:line="245" w:lineRule="exact"/>
              <w:ind w:left="200" w:right="-2060"/>
            </w:pPr>
            <w:r>
              <w:t>Name of Chosen</w:t>
            </w:r>
            <w:r>
              <w:rPr>
                <w:spacing w:val="-10"/>
              </w:rPr>
              <w:t xml:space="preserve"> </w:t>
            </w:r>
            <w:r>
              <w:t>Contractor: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 w:rsidP="00A708B4">
            <w:pPr>
              <w:pStyle w:val="TableParagraph"/>
              <w:tabs>
                <w:tab w:val="left" w:pos="4051"/>
              </w:tabs>
              <w:spacing w:before="23" w:line="245" w:lineRule="exact"/>
              <w:ind w:left="0" w:right="-1671"/>
              <w:jc w:val="center"/>
            </w:pPr>
            <w:r>
              <w:t>Amount of Winning</w:t>
            </w:r>
            <w:r>
              <w:rPr>
                <w:spacing w:val="-6"/>
              </w:rPr>
              <w:t xml:space="preserve"> </w:t>
            </w:r>
            <w:r>
              <w:t xml:space="preserve">Bid: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49" w:type="dxa"/>
          </w:tcPr>
          <w:p w:rsidR="00A708B4" w:rsidRDefault="00A708B4">
            <w:pPr>
              <w:pStyle w:val="TableParagraph"/>
              <w:tabs>
                <w:tab w:val="left" w:pos="4051"/>
              </w:tabs>
              <w:spacing w:before="23" w:line="245" w:lineRule="exact"/>
              <w:ind w:left="0" w:right="-1671"/>
              <w:jc w:val="right"/>
            </w:pPr>
          </w:p>
        </w:tc>
      </w:tr>
    </w:tbl>
    <w:p w:rsidR="004F40C3" w:rsidRDefault="004F40C3">
      <w:pPr>
        <w:pStyle w:val="BodyText"/>
        <w:spacing w:before="1"/>
        <w:rPr>
          <w:b/>
          <w:sz w:val="23"/>
        </w:rPr>
      </w:pPr>
    </w:p>
    <w:p w:rsidR="004F40C3" w:rsidRDefault="00F2094B">
      <w:pPr>
        <w:pStyle w:val="BodyText"/>
        <w:spacing w:before="1"/>
        <w:ind w:left="299" w:right="395"/>
        <w:jc w:val="both"/>
      </w:pPr>
      <w:r>
        <w:t>When bids are received and the Applicant accepts a bid proposal from a contractor, their consulting engineer prepares and submits to the State Revolving Fund (SRF) the documents listed below. Please submit this completed checklist with the bid documents.</w:t>
      </w:r>
    </w:p>
    <w:p w:rsidR="004F40C3" w:rsidRDefault="004F40C3">
      <w:pPr>
        <w:pStyle w:val="BodyText"/>
      </w:pPr>
    </w:p>
    <w:p w:rsidR="004F40C3" w:rsidRDefault="00F2094B">
      <w:pPr>
        <w:pStyle w:val="BodyText"/>
        <w:ind w:left="299" w:right="443"/>
      </w:pPr>
      <w:r>
        <w:rPr>
          <w:b/>
        </w:rPr>
        <w:t xml:space="preserve">IMPORTANT: </w:t>
      </w:r>
      <w:r>
        <w:t xml:space="preserve">After </w:t>
      </w:r>
      <w:r w:rsidR="00A708B4">
        <w:t xml:space="preserve">reviewing the </w:t>
      </w:r>
      <w:r>
        <w:t>submitted bid documents, SRF will issue a Notice of Funding Eligibility</w:t>
      </w:r>
      <w:r w:rsidR="00A708B4">
        <w:t xml:space="preserve"> (NOFE)</w:t>
      </w:r>
      <w:r>
        <w:t xml:space="preserve"> to the Applicant </w:t>
      </w:r>
      <w:r w:rsidR="00A708B4">
        <w:t>indicating</w:t>
      </w:r>
      <w:r>
        <w:t xml:space="preserve"> the amount of bid eligible for SRF funding. In turn, the Iowa Finance Authority (IFA), will use the N</w:t>
      </w:r>
      <w:r w:rsidR="00A708B4">
        <w:t>OFE</w:t>
      </w:r>
      <w:r>
        <w:t xml:space="preserve"> to determine how much funding can be </w:t>
      </w:r>
      <w:r w:rsidR="00A708B4">
        <w:t xml:space="preserve">allocated to the contract. </w:t>
      </w:r>
    </w:p>
    <w:p w:rsidR="00A708B4" w:rsidRDefault="00A708B4">
      <w:pPr>
        <w:pStyle w:val="BodyText"/>
        <w:ind w:left="299" w:right="443"/>
      </w:pPr>
    </w:p>
    <w:p w:rsidR="004F40C3" w:rsidRDefault="00F2094B">
      <w:pPr>
        <w:pStyle w:val="BodyText"/>
        <w:spacing w:before="1"/>
        <w:ind w:left="300"/>
      </w:pPr>
      <w:r>
        <w:t xml:space="preserve">Therefore, </w:t>
      </w:r>
      <w:r w:rsidR="00A708B4">
        <w:t xml:space="preserve">the Iowa </w:t>
      </w:r>
      <w:r>
        <w:rPr>
          <w:shd w:val="clear" w:color="auto" w:fill="FFFF00"/>
        </w:rPr>
        <w:t>SRF now requires that the following steps be completed prior to applying for a construction loan</w:t>
      </w:r>
      <w:r>
        <w:t>:</w:t>
      </w:r>
    </w:p>
    <w:p w:rsidR="004F40C3" w:rsidRDefault="004F40C3">
      <w:pPr>
        <w:pStyle w:val="BodyText"/>
      </w:pPr>
    </w:p>
    <w:p w:rsidR="004F40C3" w:rsidRDefault="00F2094B">
      <w:pPr>
        <w:pStyle w:val="ListParagraph"/>
        <w:numPr>
          <w:ilvl w:val="0"/>
          <w:numId w:val="1"/>
        </w:numPr>
        <w:tabs>
          <w:tab w:val="left" w:pos="1021"/>
        </w:tabs>
        <w:spacing w:before="1" w:line="268" w:lineRule="exact"/>
        <w:ind w:hanging="362"/>
      </w:pPr>
      <w:r>
        <w:t>Environmental Review is finalized.</w:t>
      </w:r>
    </w:p>
    <w:p w:rsidR="004F40C3" w:rsidRDefault="00F2094B">
      <w:pPr>
        <w:pStyle w:val="ListParagraph"/>
        <w:numPr>
          <w:ilvl w:val="0"/>
          <w:numId w:val="1"/>
        </w:numPr>
        <w:tabs>
          <w:tab w:val="left" w:pos="1021"/>
        </w:tabs>
        <w:spacing w:line="268" w:lineRule="exact"/>
        <w:ind w:hanging="362"/>
      </w:pPr>
      <w:r>
        <w:t>Construction Permit is</w:t>
      </w:r>
      <w:r>
        <w:rPr>
          <w:spacing w:val="-6"/>
        </w:rPr>
        <w:t xml:space="preserve"> </w:t>
      </w:r>
      <w:r>
        <w:t>issued.</w:t>
      </w:r>
    </w:p>
    <w:p w:rsidR="004F40C3" w:rsidRDefault="00F2094B">
      <w:pPr>
        <w:pStyle w:val="ListParagraph"/>
        <w:numPr>
          <w:ilvl w:val="0"/>
          <w:numId w:val="1"/>
        </w:numPr>
        <w:tabs>
          <w:tab w:val="left" w:pos="1021"/>
        </w:tabs>
      </w:pPr>
      <w:r>
        <w:t>Legal opinion is obtained verifying that IA bidding and procurement law was properly</w:t>
      </w:r>
      <w:r>
        <w:rPr>
          <w:spacing w:val="-22"/>
        </w:rPr>
        <w:t xml:space="preserve"> </w:t>
      </w:r>
      <w:r>
        <w:t>followed.</w:t>
      </w:r>
    </w:p>
    <w:p w:rsidR="004F40C3" w:rsidRDefault="00F2094B">
      <w:pPr>
        <w:pStyle w:val="ListParagraph"/>
        <w:numPr>
          <w:ilvl w:val="0"/>
          <w:numId w:val="1"/>
        </w:numPr>
        <w:tabs>
          <w:tab w:val="left" w:pos="1021"/>
        </w:tabs>
        <w:ind w:right="527"/>
      </w:pPr>
      <w:r>
        <w:t>All bidding documents, include legal opinion, have been reviewed and approved by DNR Project Manager and SRF Project Compliance Specialist.</w:t>
      </w:r>
      <w:r w:rsidR="00A708B4">
        <w:t xml:space="preserve"> (This step results in issuing the NOFE)</w:t>
      </w:r>
    </w:p>
    <w:p w:rsidR="004F40C3" w:rsidRDefault="004F40C3">
      <w:pPr>
        <w:pStyle w:val="BodyText"/>
      </w:pPr>
    </w:p>
    <w:p w:rsidR="00A708B4" w:rsidRDefault="00F2094B" w:rsidP="00A708B4">
      <w:pPr>
        <w:pStyle w:val="Heading1"/>
      </w:pPr>
      <w:r>
        <w:t>Submission Instructions:</w:t>
      </w:r>
    </w:p>
    <w:p w:rsidR="004F40C3" w:rsidRDefault="004F40C3" w:rsidP="00A708B4">
      <w:pPr>
        <w:pStyle w:val="Heading1"/>
      </w:pPr>
    </w:p>
    <w:p w:rsidR="004F40C3" w:rsidRDefault="002539F6">
      <w:pPr>
        <w:pStyle w:val="BodyText"/>
        <w:spacing w:before="1"/>
        <w:ind w:left="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10160</wp:posOffset>
                </wp:positionV>
                <wp:extent cx="151130" cy="49085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0855"/>
                          <a:chOff x="914" y="16"/>
                          <a:chExt cx="238" cy="773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1" y="2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1" y="29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1" y="55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8B83" id="Group 21" o:spid="_x0000_s1026" style="position:absolute;margin-left:45.7pt;margin-top:.8pt;width:11.9pt;height:38.65pt;z-index:251659264;mso-position-horizontal-relative:page" coordorigin="914,16" coordsize="23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">
                <v:rect id="Rectangle 24" o:spid="_x0000_s1027" style="position:absolute;left:921;top:2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23" o:spid="_x0000_s1028" style="position:absolute;left:921;top:29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2" o:spid="_x0000_s1029" style="position:absolute;left:921;top:55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F2094B">
        <w:t>Do not submit a single file that includes all requested documents.</w:t>
      </w:r>
    </w:p>
    <w:p w:rsidR="004F40C3" w:rsidRDefault="00F2094B">
      <w:pPr>
        <w:pStyle w:val="BodyText"/>
        <w:spacing w:before="2" w:line="237" w:lineRule="auto"/>
        <w:ind w:left="931" w:right="2963"/>
      </w:pPr>
      <w:r>
        <w:t>Each requested document must be submitted as an individual, separate document. Each document must be titled using the following naming convention:</w:t>
      </w:r>
    </w:p>
    <w:p w:rsidR="004F40C3" w:rsidRDefault="004F40C3">
      <w:pPr>
        <w:pStyle w:val="BodyText"/>
        <w:spacing w:before="2"/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780"/>
        <w:gridCol w:w="3984"/>
      </w:tblGrid>
      <w:tr w:rsidR="004F40C3">
        <w:trPr>
          <w:trHeight w:val="318"/>
        </w:trPr>
        <w:tc>
          <w:tcPr>
            <w:tcW w:w="3266" w:type="dxa"/>
          </w:tcPr>
          <w:p w:rsidR="004F40C3" w:rsidRDefault="00F2094B">
            <w:pPr>
              <w:pStyle w:val="TableParagraph"/>
              <w:spacing w:before="23"/>
              <w:ind w:left="861"/>
              <w:rPr>
                <w:b/>
              </w:rPr>
            </w:pPr>
            <w:r>
              <w:rPr>
                <w:b/>
              </w:rPr>
              <w:t>Document Name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before="23"/>
              <w:ind w:left="475"/>
              <w:rPr>
                <w:b/>
              </w:rPr>
            </w:pPr>
            <w:r>
              <w:rPr>
                <w:b/>
              </w:rPr>
              <w:t>Required Name/Title Structure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23"/>
              <w:ind w:left="1581" w:right="1573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Tabulation of bids with itemized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schedule of values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SRFProjectNumber_BidTabWithSchedu</w:t>
            </w:r>
          </w:p>
          <w:p w:rsidR="004F40C3" w:rsidRDefault="00F2094B">
            <w:pPr>
              <w:pStyle w:val="TableParagraph"/>
              <w:spacing w:line="249" w:lineRule="exact"/>
              <w:ind w:left="112"/>
            </w:pPr>
            <w:r>
              <w:t>leOfValues_ContractorName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CS192105201_BidTabWithScheduleofVal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ues_Rognes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Consulting</w:t>
            </w:r>
            <w:r>
              <w:rPr>
                <w:spacing w:val="-8"/>
              </w:rPr>
              <w:t xml:space="preserve"> </w:t>
            </w:r>
            <w:r>
              <w:t>Enginee</w:t>
            </w:r>
            <w:r w:rsidR="00204AAC">
              <w:t xml:space="preserve">r’s </w:t>
            </w:r>
            <w:r>
              <w:t>written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recommendation of</w:t>
            </w:r>
            <w:r>
              <w:rPr>
                <w:spacing w:val="-9"/>
              </w:rPr>
              <w:t xml:space="preserve"> </w:t>
            </w:r>
            <w:r>
              <w:t>award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SRFProjectNumber_EngineersRecomm</w:t>
            </w:r>
          </w:p>
          <w:p w:rsidR="004F40C3" w:rsidRDefault="00F2094B">
            <w:pPr>
              <w:pStyle w:val="TableParagraph"/>
              <w:spacing w:line="249" w:lineRule="exact"/>
              <w:ind w:left="112"/>
            </w:pPr>
            <w:r>
              <w:t>endation_ContractorName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CS192105201_EngineersRecommendatio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n_Rognes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Cost and Effectiveness Self-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Certification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before="133"/>
              <w:ind w:left="112"/>
            </w:pPr>
            <w:r>
              <w:t>SRFProjectNumber _CostEffectCert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3"/>
            </w:pPr>
            <w:r>
              <w:t>CS192105201_CostEffectCert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line="268" w:lineRule="exact"/>
            </w:pPr>
            <w:r>
              <w:t>SRF Front-End Specifications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Attachments 1-5 and 10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</w:t>
            </w:r>
          </w:p>
          <w:p w:rsidR="004F40C3" w:rsidRDefault="00F2094B">
            <w:pPr>
              <w:pStyle w:val="TableParagraph"/>
              <w:spacing w:line="249" w:lineRule="exact"/>
              <w:ind w:left="112"/>
            </w:pPr>
            <w:r>
              <w:t>_SRFFrontEnds_ContractorName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3"/>
            </w:pPr>
            <w:r>
              <w:t>CS192105201_SRFFrontEnds_Rognes</w:t>
            </w:r>
          </w:p>
        </w:tc>
      </w:tr>
      <w:tr w:rsidR="004F40C3">
        <w:trPr>
          <w:trHeight w:val="806"/>
        </w:trPr>
        <w:tc>
          <w:tcPr>
            <w:tcW w:w="3266" w:type="dxa"/>
          </w:tcPr>
          <w:p w:rsidR="004F40C3" w:rsidRDefault="004F40C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F40C3" w:rsidRDefault="00F2094B">
            <w:pPr>
              <w:pStyle w:val="TableParagraph"/>
            </w:pPr>
            <w:r>
              <w:t>Davis-Bacon Wage Determination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</w:t>
            </w:r>
          </w:p>
          <w:p w:rsidR="004F40C3" w:rsidRDefault="00F2094B">
            <w:pPr>
              <w:pStyle w:val="TableParagraph"/>
              <w:spacing w:line="270" w:lineRule="atLeast"/>
              <w:ind w:left="112" w:right="130"/>
            </w:pPr>
            <w:r>
              <w:t>_DBWageDetermination_ContractorNa 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3"/>
              <w:ind w:right="85"/>
            </w:pPr>
            <w:r>
              <w:t>CS192105201_DBWageDetermination_Ro gnes</w:t>
            </w:r>
          </w:p>
        </w:tc>
      </w:tr>
      <w:tr w:rsidR="004F40C3">
        <w:trPr>
          <w:trHeight w:val="532"/>
        </w:trPr>
        <w:tc>
          <w:tcPr>
            <w:tcW w:w="3266" w:type="dxa"/>
          </w:tcPr>
          <w:p w:rsidR="004F40C3" w:rsidRDefault="00F2094B">
            <w:pPr>
              <w:pStyle w:val="TableParagraph"/>
              <w:spacing w:line="265" w:lineRule="exact"/>
            </w:pPr>
            <w:r>
              <w:t>Legal Opinion of Bidding and</w:t>
            </w:r>
          </w:p>
          <w:p w:rsidR="004F40C3" w:rsidRDefault="00F2094B">
            <w:pPr>
              <w:pStyle w:val="TableParagraph"/>
              <w:spacing w:line="248" w:lineRule="exact"/>
            </w:pPr>
            <w:r>
              <w:t>Procurement Compliance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5" w:lineRule="exact"/>
              <w:ind w:left="112"/>
            </w:pPr>
            <w:r>
              <w:t>SRFProjectNumber_BidOpinion_Contra</w:t>
            </w:r>
          </w:p>
          <w:p w:rsidR="004F40C3" w:rsidRDefault="00F2094B">
            <w:pPr>
              <w:pStyle w:val="TableParagraph"/>
              <w:spacing w:line="248" w:lineRule="exact"/>
              <w:ind w:left="112"/>
            </w:pPr>
            <w:r>
              <w:t>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2"/>
            </w:pPr>
            <w:r>
              <w:t>CS192105201_BidOpinion_Rognes</w:t>
            </w:r>
          </w:p>
        </w:tc>
      </w:tr>
      <w:tr w:rsidR="004F40C3">
        <w:trPr>
          <w:trHeight w:val="806"/>
        </w:trPr>
        <w:tc>
          <w:tcPr>
            <w:tcW w:w="3266" w:type="dxa"/>
          </w:tcPr>
          <w:p w:rsidR="004F40C3" w:rsidRDefault="00F2094B">
            <w:pPr>
              <w:pStyle w:val="TableParagraph"/>
              <w:spacing w:before="3" w:line="237" w:lineRule="auto"/>
              <w:ind w:right="622"/>
            </w:pPr>
            <w:r>
              <w:t>Any addenda not previously submitted and bidder</w:t>
            </w:r>
          </w:p>
          <w:p w:rsidR="004F40C3" w:rsidRDefault="00F2094B">
            <w:pPr>
              <w:pStyle w:val="TableParagraph"/>
              <w:spacing w:before="2" w:line="249" w:lineRule="exact"/>
            </w:pPr>
            <w:r>
              <w:t>acknowledgment of all addenda</w:t>
            </w:r>
          </w:p>
        </w:tc>
        <w:tc>
          <w:tcPr>
            <w:tcW w:w="3780" w:type="dxa"/>
          </w:tcPr>
          <w:p w:rsidR="004F40C3" w:rsidRDefault="004F40C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F40C3" w:rsidRDefault="00F2094B">
            <w:pPr>
              <w:pStyle w:val="TableParagraph"/>
              <w:ind w:left="112"/>
            </w:pPr>
            <w:r>
              <w:t>SRFProjectNumber _Addendum_No.X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" w:line="267" w:lineRule="exact"/>
            </w:pPr>
            <w:r>
              <w:t>CS192105201_Addendum_No.1</w:t>
            </w:r>
          </w:p>
          <w:p w:rsidR="004F40C3" w:rsidRDefault="00F2094B">
            <w:pPr>
              <w:pStyle w:val="TableParagraph"/>
              <w:spacing w:line="267" w:lineRule="exact"/>
            </w:pPr>
            <w:r>
              <w:t>*Number each addendum sequentially as</w:t>
            </w:r>
          </w:p>
          <w:p w:rsidR="004F40C3" w:rsidRDefault="00F2094B">
            <w:pPr>
              <w:pStyle w:val="TableParagraph"/>
              <w:spacing w:line="249" w:lineRule="exact"/>
            </w:pPr>
            <w:r>
              <w:t>needed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before="133"/>
            </w:pPr>
            <w:r>
              <w:t>Executed Contract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</w:t>
            </w:r>
          </w:p>
          <w:p w:rsidR="004F40C3" w:rsidRDefault="00F2094B">
            <w:pPr>
              <w:pStyle w:val="TableParagraph"/>
              <w:spacing w:line="249" w:lineRule="exact"/>
              <w:ind w:left="112"/>
            </w:pPr>
            <w:r>
              <w:t>_SignedContract_ContractorName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3"/>
            </w:pPr>
            <w:r>
              <w:t>CS192105201_SignedContract_Rognes</w:t>
            </w:r>
          </w:p>
        </w:tc>
      </w:tr>
    </w:tbl>
    <w:p w:rsidR="004F40C3" w:rsidRDefault="004F40C3">
      <w:pPr>
        <w:sectPr w:rsidR="004F40C3">
          <w:footerReference w:type="default" r:id="rId7"/>
          <w:type w:val="continuous"/>
          <w:pgSz w:w="12240" w:h="15840"/>
          <w:pgMar w:top="700" w:right="480" w:bottom="1060" w:left="420" w:header="720" w:footer="873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780"/>
        <w:gridCol w:w="3984"/>
      </w:tblGrid>
      <w:tr w:rsidR="004F40C3">
        <w:trPr>
          <w:trHeight w:val="316"/>
        </w:trPr>
        <w:tc>
          <w:tcPr>
            <w:tcW w:w="3266" w:type="dxa"/>
          </w:tcPr>
          <w:p w:rsidR="004F40C3" w:rsidRDefault="00F2094B">
            <w:pPr>
              <w:pStyle w:val="TableParagraph"/>
              <w:spacing w:before="23"/>
              <w:ind w:left="861"/>
              <w:rPr>
                <w:b/>
              </w:rPr>
            </w:pPr>
            <w:r>
              <w:rPr>
                <w:b/>
              </w:rPr>
              <w:lastRenderedPageBreak/>
              <w:t>Document Name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before="23"/>
              <w:ind w:left="475"/>
              <w:rPr>
                <w:b/>
              </w:rPr>
            </w:pPr>
            <w:r>
              <w:rPr>
                <w:b/>
              </w:rPr>
              <w:t>Required Name/Title Structure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23"/>
              <w:ind w:left="1581" w:right="1573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4F40C3">
        <w:trPr>
          <w:trHeight w:val="537"/>
        </w:trPr>
        <w:tc>
          <w:tcPr>
            <w:tcW w:w="3266" w:type="dxa"/>
          </w:tcPr>
          <w:p w:rsidR="004F40C3" w:rsidRDefault="00F2094B">
            <w:pPr>
              <w:pStyle w:val="TableParagraph"/>
              <w:spacing w:before="133"/>
            </w:pPr>
            <w:r>
              <w:t>Notice to Proceed</w:t>
            </w:r>
          </w:p>
        </w:tc>
        <w:tc>
          <w:tcPr>
            <w:tcW w:w="3780" w:type="dxa"/>
          </w:tcPr>
          <w:p w:rsidR="004F40C3" w:rsidRDefault="00F2094B">
            <w:pPr>
              <w:pStyle w:val="TableParagraph"/>
              <w:spacing w:line="268" w:lineRule="exact"/>
              <w:ind w:left="112"/>
            </w:pPr>
            <w:r>
              <w:t>SRFProjectNumber_NoticeToProceed_</w:t>
            </w:r>
          </w:p>
          <w:p w:rsidR="004F40C3" w:rsidRDefault="00F2094B">
            <w:pPr>
              <w:pStyle w:val="TableParagraph"/>
              <w:spacing w:line="249" w:lineRule="exact"/>
              <w:ind w:left="112"/>
            </w:pPr>
            <w:r>
              <w:t>ContractorName</w:t>
            </w:r>
          </w:p>
        </w:tc>
        <w:tc>
          <w:tcPr>
            <w:tcW w:w="3984" w:type="dxa"/>
          </w:tcPr>
          <w:p w:rsidR="004F40C3" w:rsidRDefault="00F2094B">
            <w:pPr>
              <w:pStyle w:val="TableParagraph"/>
              <w:spacing w:before="133"/>
            </w:pPr>
            <w:r>
              <w:t>CS192105201_NoticeToProceed_Rognes</w:t>
            </w:r>
          </w:p>
        </w:tc>
      </w:tr>
    </w:tbl>
    <w:p w:rsidR="004F40C3" w:rsidRDefault="00F2094B" w:rsidP="00EE41F3">
      <w:pPr>
        <w:spacing w:before="1"/>
        <w:ind w:left="300" w:right="553"/>
        <w:rPr>
          <w:sz w:val="20"/>
        </w:rPr>
      </w:pPr>
      <w:r>
        <w:rPr>
          <w:sz w:val="20"/>
        </w:rPr>
        <w:t>*Please abbreviate contractor name to reduce the number of characters in the file name. For example, S.M. Hentges &amp; Sons, Inc. would be listed as ‘Hentges’ and Rognes Corporation would be listed as ‘</w:t>
      </w:r>
      <w:proofErr w:type="spellStart"/>
      <w:r>
        <w:rPr>
          <w:sz w:val="20"/>
        </w:rPr>
        <w:t>Rognes</w:t>
      </w:r>
      <w:proofErr w:type="spellEnd"/>
      <w:r>
        <w:rPr>
          <w:sz w:val="20"/>
        </w:rPr>
        <w:t>’.</w:t>
      </w:r>
    </w:p>
    <w:p w:rsidR="00EE41F3" w:rsidRDefault="00EE41F3" w:rsidP="00EE41F3">
      <w:pPr>
        <w:spacing w:before="1"/>
        <w:ind w:right="553"/>
        <w:rPr>
          <w:sz w:val="20"/>
        </w:rPr>
      </w:pPr>
    </w:p>
    <w:p w:rsidR="00EE41F3" w:rsidRDefault="00EE41F3" w:rsidP="00EE41F3">
      <w:pPr>
        <w:pStyle w:val="Heading1"/>
        <w:spacing w:before="39"/>
        <w:ind w:left="0"/>
      </w:pPr>
      <w:r>
        <w:rPr>
          <w:u w:val="single"/>
        </w:rPr>
        <w:t>Engineering Documents</w:t>
      </w:r>
    </w:p>
    <w:p w:rsidR="00EE41F3" w:rsidRDefault="00EE41F3" w:rsidP="00EE41F3">
      <w:pPr>
        <w:pStyle w:val="BodyText"/>
        <w:ind w:left="9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EADC" wp14:editId="6CB4E0B9">
                <wp:simplePos x="0" y="0"/>
                <wp:positionH relativeFrom="page">
                  <wp:posOffset>585470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6022" id="Rectangle 20" o:spid="_x0000_s1026" style="position:absolute;margin-left:46.1pt;margin-top:1.1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/X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wy7NJOsaI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" filled="f" strokeweight=".72pt">
                <w10:wrap anchorx="page"/>
              </v:rect>
            </w:pict>
          </mc:Fallback>
        </mc:AlternateContent>
      </w:r>
      <w:r>
        <w:t>Tabulation of bids with itemized schedule of values (submit as a single document)</w:t>
      </w:r>
    </w:p>
    <w:p w:rsidR="00EE41F3" w:rsidRDefault="00EE41F3" w:rsidP="00EE41F3">
      <w:pPr>
        <w:spacing w:before="3"/>
        <w:ind w:left="931" w:right="247"/>
        <w:rPr>
          <w:sz w:val="20"/>
        </w:rPr>
      </w:pPr>
      <w:r>
        <w:rPr>
          <w:sz w:val="20"/>
        </w:rPr>
        <w:t>*An itemized schedule of values is required. If a schedule of values is not included, the bid documents will be returned to the consulting engineer and they will be asked to re-submit with all required documentation.</w:t>
      </w:r>
    </w:p>
    <w:p w:rsidR="00EE41F3" w:rsidRDefault="00EE41F3" w:rsidP="00EE41F3">
      <w:pPr>
        <w:pStyle w:val="BodyText"/>
        <w:spacing w:line="265" w:lineRule="exact"/>
        <w:ind w:left="9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DFB23" wp14:editId="03385725">
                <wp:simplePos x="0" y="0"/>
                <wp:positionH relativeFrom="page">
                  <wp:posOffset>580390</wp:posOffset>
                </wp:positionH>
                <wp:positionV relativeFrom="paragraph">
                  <wp:posOffset>7620</wp:posOffset>
                </wp:positionV>
                <wp:extent cx="151130" cy="4927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2760"/>
                          <a:chOff x="914" y="12"/>
                          <a:chExt cx="238" cy="776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1" y="1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1" y="28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1" y="55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DBC0" id="Group 16" o:spid="_x0000_s1026" style="position:absolute;margin-left:45.7pt;margin-top:.6pt;width:11.9pt;height:38.8pt;z-index:251662336;mso-position-horizontal-relative:page" coordorigin="914,12" coordsize="23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">
                <v:rect id="Rectangle 19" o:spid="_x0000_s1027" style="position:absolute;left:921;top:1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8" o:spid="_x0000_s1028" style="position:absolute;left:921;top:28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7" o:spid="_x0000_s1029" style="position:absolute;left:921;top:55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t>Consulting Engineer’s written recommendation of award (submit as a single document)</w:t>
      </w:r>
    </w:p>
    <w:p w:rsidR="00EE41F3" w:rsidRDefault="00EE41F3" w:rsidP="00EE41F3">
      <w:pPr>
        <w:pStyle w:val="BodyText"/>
        <w:ind w:left="931"/>
      </w:pPr>
      <w:r>
        <w:t>Cost and Effectiveness Self-Certification (submit as a single document - Applies to CWSRF projects only)</w:t>
      </w:r>
    </w:p>
    <w:p w:rsidR="00EE41F3" w:rsidRDefault="00EE41F3" w:rsidP="00EE41F3">
      <w:pPr>
        <w:pStyle w:val="BodyText"/>
        <w:ind w:left="930" w:right="606"/>
      </w:pPr>
      <w:r>
        <w:t>As-bid set of plans and specs (Not required if previously submitted and no changes have been made since last approved by DNR)</w:t>
      </w:r>
    </w:p>
    <w:p w:rsidR="00EE41F3" w:rsidRDefault="00EE41F3" w:rsidP="00EE41F3">
      <w:pPr>
        <w:pStyle w:val="BodyText"/>
        <w:spacing w:before="1"/>
      </w:pPr>
    </w:p>
    <w:p w:rsidR="00EE41F3" w:rsidRDefault="00EE41F3" w:rsidP="00EE41F3">
      <w:pPr>
        <w:pStyle w:val="BodyText"/>
        <w:ind w:left="299" w:right="335"/>
      </w:pPr>
      <w:r>
        <w:rPr>
          <w:b/>
        </w:rPr>
        <w:t xml:space="preserve">Please note: </w:t>
      </w:r>
      <w:r>
        <w:t xml:space="preserve">If there have been any changes made to the DNR-approved plans and specifications, submittal of an as-bid set of plans and specifications is required. If there have not been any changes made to the DNR-approved plans and specifications, project managers may request an as-bid set as needed but </w:t>
      </w:r>
      <w:r>
        <w:rPr>
          <w:u w:val="single"/>
        </w:rPr>
        <w:t>it is not required</w:t>
      </w:r>
      <w:r>
        <w:t xml:space="preserve"> to submit with the bid documents.</w:t>
      </w:r>
    </w:p>
    <w:p w:rsidR="00EE41F3" w:rsidRDefault="00EE41F3" w:rsidP="00EE41F3">
      <w:pPr>
        <w:pStyle w:val="BodyText"/>
        <w:spacing w:before="11"/>
        <w:rPr>
          <w:sz w:val="21"/>
        </w:rPr>
      </w:pPr>
    </w:p>
    <w:p w:rsidR="00EE41F3" w:rsidRDefault="00EE41F3" w:rsidP="00EE41F3">
      <w:pPr>
        <w:pStyle w:val="Heading1"/>
      </w:pPr>
      <w:r>
        <w:rPr>
          <w:u w:val="single"/>
        </w:rPr>
        <w:t>Contractor Documents</w:t>
      </w:r>
    </w:p>
    <w:p w:rsidR="00EE41F3" w:rsidRDefault="00EE41F3" w:rsidP="00EE41F3">
      <w:pPr>
        <w:ind w:left="300"/>
        <w:rPr>
          <w:b/>
        </w:rPr>
      </w:pPr>
      <w:r>
        <w:rPr>
          <w:b/>
        </w:rPr>
        <w:t>SRF Front-End Attachments #1-5 and 10 should be submitted as a single document.</w:t>
      </w:r>
    </w:p>
    <w:p w:rsidR="00EE41F3" w:rsidRDefault="00EE41F3" w:rsidP="00EE41F3">
      <w:pPr>
        <w:pStyle w:val="BodyText"/>
        <w:spacing w:before="1"/>
        <w:ind w:left="931" w:righ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73C96F" wp14:editId="2C037A80">
                <wp:simplePos x="0" y="0"/>
                <wp:positionH relativeFrom="page">
                  <wp:posOffset>580390</wp:posOffset>
                </wp:positionH>
                <wp:positionV relativeFrom="paragraph">
                  <wp:posOffset>10160</wp:posOffset>
                </wp:positionV>
                <wp:extent cx="151130" cy="8337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33755"/>
                          <a:chOff x="914" y="16"/>
                          <a:chExt cx="238" cy="1313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1" y="2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1" y="29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1" y="5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1" y="82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1" y="109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3D07" id="Group 10" o:spid="_x0000_s1026" style="position:absolute;margin-left:45.7pt;margin-top:.8pt;width:11.9pt;height:65.65pt;z-index:251663360;mso-position-horizontal-relative:page" coordorigin="914,16" coordsize="238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">
                <v:rect id="Rectangle 15" o:spid="_x0000_s1027" style="position:absolute;left:921;top:2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4" o:spid="_x0000_s1028" style="position:absolute;left:921;top:29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13" o:spid="_x0000_s1029" style="position:absolute;left:921;top:56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2" o:spid="_x0000_s1030" style="position:absolute;left:921;top:82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1" o:spid="_x0000_s1031" style="position:absolute;left:921;top:109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t>Attachment 1: Certification of Non-Segregated Facilities Form Attachment 2: Certification Regarding Debarment and Suspension Form Attachment 3: Disadvantaged Business Enterprise Certification Form Attachment 4: DBE Program Subcontractor Performance Form Attachment 5: DBE Program Subcontractor Utilization Form</w:t>
      </w:r>
    </w:p>
    <w:p w:rsidR="00EE41F3" w:rsidRDefault="00EE41F3" w:rsidP="00EE41F3">
      <w:pPr>
        <w:spacing w:before="1"/>
        <w:ind w:left="931" w:right="226"/>
        <w:rPr>
          <w:sz w:val="20"/>
        </w:rPr>
      </w:pPr>
      <w:r>
        <w:rPr>
          <w:sz w:val="20"/>
        </w:rPr>
        <w:t>*If the contractor has not identified a DBE that they plan to utilize for this project, then attachments 4 and 5 are not required to be submitted.</w:t>
      </w:r>
    </w:p>
    <w:p w:rsidR="00EE41F3" w:rsidRDefault="00EE41F3" w:rsidP="00EE41F3">
      <w:pPr>
        <w:pStyle w:val="BodyText"/>
        <w:ind w:left="931" w:right="9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7F3C72" wp14:editId="583EA0E1">
                <wp:simplePos x="0" y="0"/>
                <wp:positionH relativeFrom="page">
                  <wp:posOffset>580390</wp:posOffset>
                </wp:positionH>
                <wp:positionV relativeFrom="paragraph">
                  <wp:posOffset>9525</wp:posOffset>
                </wp:positionV>
                <wp:extent cx="151130" cy="4927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2760"/>
                          <a:chOff x="914" y="15"/>
                          <a:chExt cx="238" cy="776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1" y="2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1" y="29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1" y="55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AB90" id="Group 6" o:spid="_x0000_s1026" style="position:absolute;margin-left:45.7pt;margin-top:.75pt;width:11.9pt;height:38.8pt;z-index:251664384;mso-position-horizontal-relative:page" coordorigin="914,15" coordsize="23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">
                <v:rect id="Rectangle 9" o:spid="_x0000_s1027" style="position:absolute;left:921;top:2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left:921;top:291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7" o:spid="_x0000_s1029" style="position:absolute;left:921;top:55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t>Attachment 10: Prohibition on Certain Telecommunications and Video Surveillance Services or Equipment Davis-Bacon Wage Determination (submit as a single document)</w:t>
      </w:r>
    </w:p>
    <w:p w:rsidR="00EE41F3" w:rsidRDefault="00EE41F3" w:rsidP="00EE41F3">
      <w:pPr>
        <w:pStyle w:val="BodyText"/>
        <w:ind w:left="931" w:right="269"/>
      </w:pPr>
      <w:r>
        <w:t>Opinion of legal counsel certifying compliance with Iowa public bidding laws (submit as a single document) This is effective for all bids received on or after October 2</w:t>
      </w:r>
      <w:r>
        <w:rPr>
          <w:vertAlign w:val="superscript"/>
        </w:rPr>
        <w:t>nd</w:t>
      </w:r>
      <w:r>
        <w:t>, 2023.</w:t>
      </w:r>
    </w:p>
    <w:p w:rsidR="00EE41F3" w:rsidRDefault="00EE41F3" w:rsidP="00EE41F3">
      <w:pPr>
        <w:pStyle w:val="BodyText"/>
        <w:ind w:left="931" w:right="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AEABCE" wp14:editId="4901F665">
                <wp:simplePos x="0" y="0"/>
                <wp:positionH relativeFrom="page">
                  <wp:posOffset>580390</wp:posOffset>
                </wp:positionH>
                <wp:positionV relativeFrom="paragraph">
                  <wp:posOffset>9525</wp:posOffset>
                </wp:positionV>
                <wp:extent cx="151130" cy="3219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21945"/>
                          <a:chOff x="914" y="15"/>
                          <a:chExt cx="238" cy="50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" y="2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1" y="29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15B8" id="Group 3" o:spid="_x0000_s1026" style="position:absolute;margin-left:45.7pt;margin-top:.75pt;width:11.9pt;height:25.35pt;z-index:251665408;mso-position-horizontal-relative:page" coordorigin="914,15" coordsize="23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">
                <v:rect id="Rectangle 5" o:spid="_x0000_s1027" style="position:absolute;left:921;top:2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4" o:spid="_x0000_s1028" style="position:absolute;left:921;top:291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t xml:space="preserve">Any addenda not previously submitted and bidder acknowledgment of all addenda (submit as single documents) Executed Contract - </w:t>
      </w:r>
      <w:r>
        <w:rPr>
          <w:b/>
          <w:u w:val="single"/>
        </w:rPr>
        <w:t>Must be signed and dated</w:t>
      </w:r>
      <w:r>
        <w:t>: Submit when available - not required at this time if not yet issued. This document may be submitted after SRF has reviewed the other bid documents and issued a Notice of Funding Eligibility.</w:t>
      </w:r>
    </w:p>
    <w:p w:rsidR="00EE41F3" w:rsidRDefault="00EE41F3" w:rsidP="00EE41F3">
      <w:pPr>
        <w:pStyle w:val="BodyText"/>
        <w:ind w:left="931" w:righ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66492" wp14:editId="6C5D13BF">
                <wp:simplePos x="0" y="0"/>
                <wp:positionH relativeFrom="page">
                  <wp:posOffset>585470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B870" id="Rectangle 2" o:spid="_x0000_s1026" style="position:absolute;margin-left:46.1pt;margin-top:1.1pt;width:11.1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u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" filled="f" strokeweight=".72pt">
                <w10:wrap anchorx="page"/>
              </v:rect>
            </w:pict>
          </mc:Fallback>
        </mc:AlternateContent>
      </w:r>
      <w:r>
        <w:t>Notice to Procee</w:t>
      </w:r>
      <w:bookmarkStart w:id="0" w:name="_GoBack"/>
      <w:bookmarkEnd w:id="0"/>
      <w:r>
        <w:t>d: Submit when available – not required at this time if not yet issued. This document may be submitted after SRF has reviewed the other bid documents and issued a Notice of Funding Eligibility.</w:t>
      </w:r>
    </w:p>
    <w:p w:rsidR="00EE41F3" w:rsidRDefault="00EE41F3" w:rsidP="00EE41F3">
      <w:pPr>
        <w:pStyle w:val="BodyText"/>
        <w:spacing w:before="11"/>
        <w:rPr>
          <w:sz w:val="23"/>
        </w:rPr>
      </w:pPr>
    </w:p>
    <w:p w:rsidR="00EE41F3" w:rsidRDefault="00EE41F3" w:rsidP="00EE41F3">
      <w:pPr>
        <w:ind w:left="300" w:right="447"/>
      </w:pPr>
      <w:r>
        <w:t xml:space="preserve">For more information, please contact Amy Seyffer at 515-725-0327 or </w:t>
      </w:r>
      <w:hyperlink r:id="rId8">
        <w:r>
          <w:rPr>
            <w:b/>
            <w:i/>
            <w:color w:val="0000FF"/>
            <w:sz w:val="20"/>
            <w:u w:val="single" w:color="0000FF"/>
          </w:rPr>
          <w:t>amy.seyffer@dnr.iowa.gov</w:t>
        </w:r>
        <w:r>
          <w:rPr>
            <w:b/>
            <w:i/>
            <w:color w:val="0000FF"/>
            <w:sz w:val="20"/>
          </w:rPr>
          <w:t xml:space="preserve"> </w:t>
        </w:r>
      </w:hyperlink>
      <w:r>
        <w:t xml:space="preserve">. Email bid documents to </w:t>
      </w:r>
      <w:hyperlink r:id="rId9">
        <w:r>
          <w:rPr>
            <w:b/>
            <w:i/>
            <w:color w:val="0000FF"/>
            <w:sz w:val="20"/>
            <w:u w:val="single" w:color="0000FF"/>
          </w:rPr>
          <w:t>amy.seyffer@dnr.iowa.gov</w:t>
        </w:r>
        <w:r>
          <w:t>.</w:t>
        </w:r>
      </w:hyperlink>
    </w:p>
    <w:p w:rsidR="00EE41F3" w:rsidRDefault="00EE41F3" w:rsidP="00EE41F3">
      <w:pPr>
        <w:spacing w:before="1"/>
        <w:ind w:left="300" w:right="553"/>
        <w:rPr>
          <w:sz w:val="20"/>
        </w:rPr>
        <w:sectPr w:rsidR="00EE41F3">
          <w:pgSz w:w="12240" w:h="15840"/>
          <w:pgMar w:top="720" w:right="480" w:bottom="1060" w:left="420" w:header="0" w:footer="873" w:gutter="0"/>
          <w:cols w:space="720"/>
        </w:sectPr>
      </w:pPr>
    </w:p>
    <w:p w:rsidR="004F40C3" w:rsidRDefault="004F40C3" w:rsidP="00EE41F3">
      <w:pPr>
        <w:pStyle w:val="Heading1"/>
        <w:spacing w:before="39"/>
        <w:ind w:left="0"/>
      </w:pPr>
    </w:p>
    <w:sectPr w:rsidR="004F40C3">
      <w:pgSz w:w="12240" w:h="15840"/>
      <w:pgMar w:top="680" w:right="480" w:bottom="1060" w:left="4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C0" w:rsidRDefault="00F2094B">
      <w:r>
        <w:separator/>
      </w:r>
    </w:p>
  </w:endnote>
  <w:endnote w:type="continuationSeparator" w:id="0">
    <w:p w:rsidR="00B903C0" w:rsidRDefault="00F2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C3" w:rsidRDefault="002539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5767705</wp:posOffset>
              </wp:positionH>
              <wp:positionV relativeFrom="page">
                <wp:posOffset>9364345</wp:posOffset>
              </wp:positionV>
              <wp:extent cx="1562100" cy="431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0C3" w:rsidRDefault="00F2094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INVESTING IN IOWA’S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WATER</w:t>
                          </w:r>
                        </w:p>
                        <w:p w:rsidR="004F40C3" w:rsidRDefault="00EE41F3">
                          <w:pPr>
                            <w:spacing w:line="243" w:lineRule="exact"/>
                            <w:ind w:left="958"/>
                            <w:rPr>
                              <w:sz w:val="20"/>
                            </w:rPr>
                          </w:pPr>
                          <w:hyperlink r:id="rId1">
                            <w:r w:rsidR="00F2094B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www.iowasrf.com</w:t>
                            </w:r>
                          </w:hyperlink>
                        </w:p>
                        <w:p w:rsidR="004F40C3" w:rsidRDefault="00F2094B">
                          <w:pPr>
                            <w:spacing w:line="194" w:lineRule="exact"/>
                            <w:ind w:left="111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DNR 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542-0150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.15pt;margin-top:737.35pt;width:123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9AqgIAAKk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" filled="f" stroked="f">
              <v:textbox inset="0,0,0,0">
                <w:txbxContent>
                  <w:p w:rsidR="004F40C3" w:rsidRDefault="00F2094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INVESTING IN IOWA’S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WATER</w:t>
                    </w:r>
                  </w:p>
                  <w:p w:rsidR="004F40C3" w:rsidRDefault="00F2094B">
                    <w:pPr>
                      <w:spacing w:line="243" w:lineRule="exact"/>
                      <w:ind w:left="958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www.iowasrf.com</w:t>
                      </w:r>
                    </w:hyperlink>
                  </w:p>
                  <w:p w:rsidR="004F40C3" w:rsidRDefault="00F2094B">
                    <w:pPr>
                      <w:spacing w:line="194" w:lineRule="exact"/>
                      <w:ind w:left="11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DNR 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542-0150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C0" w:rsidRDefault="00F2094B">
      <w:r>
        <w:separator/>
      </w:r>
    </w:p>
  </w:footnote>
  <w:footnote w:type="continuationSeparator" w:id="0">
    <w:p w:rsidR="00B903C0" w:rsidRDefault="00F2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7B38"/>
    <w:multiLevelType w:val="hybridMultilevel"/>
    <w:tmpl w:val="E3085CD0"/>
    <w:lvl w:ilvl="0" w:tplc="2624AA34">
      <w:start w:val="1"/>
      <w:numFmt w:val="decimal"/>
      <w:lvlText w:val="%1."/>
      <w:lvlJc w:val="left"/>
      <w:pPr>
        <w:ind w:left="10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CC26C6C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en-US"/>
      </w:rPr>
    </w:lvl>
    <w:lvl w:ilvl="2" w:tplc="C2E8D728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en-US"/>
      </w:rPr>
    </w:lvl>
    <w:lvl w:ilvl="3" w:tplc="D8DE5D86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en-US"/>
      </w:rPr>
    </w:lvl>
    <w:lvl w:ilvl="4" w:tplc="6A466E42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en-US"/>
      </w:rPr>
    </w:lvl>
    <w:lvl w:ilvl="5" w:tplc="3D8A349A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en-US"/>
      </w:rPr>
    </w:lvl>
    <w:lvl w:ilvl="6" w:tplc="60B6C088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en-US"/>
      </w:rPr>
    </w:lvl>
    <w:lvl w:ilvl="7" w:tplc="CC9E51DA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en-US"/>
      </w:rPr>
    </w:lvl>
    <w:lvl w:ilvl="8" w:tplc="A1F474C8">
      <w:numFmt w:val="bullet"/>
      <w:lvlText w:val="•"/>
      <w:lvlJc w:val="left"/>
      <w:pPr>
        <w:ind w:left="927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3"/>
    <w:rsid w:val="00204AAC"/>
    <w:rsid w:val="002539F6"/>
    <w:rsid w:val="004F40C3"/>
    <w:rsid w:val="00956695"/>
    <w:rsid w:val="00A708B4"/>
    <w:rsid w:val="00B903C0"/>
    <w:rsid w:val="00EE41F3"/>
    <w:rsid w:val="00F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A3E40"/>
  <w15:docId w15:val="{3CC317EF-427A-473D-BBB7-50E7F01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2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seyffer@dnr.iow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y.seyffer@dnr.iow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wasrf.com/" TargetMode="External"/><Relationship Id="rId1" Type="http://schemas.openxmlformats.org/officeDocument/2006/relationships/hyperlink" Target="http://www.iowasr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4969</Characters>
  <Application>Microsoft Office Word</Application>
  <DocSecurity>0</DocSecurity>
  <Lines>138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khentzen</dc:creator>
  <cp:lastModifiedBy>Seyffer, Amy [DNR]</cp:lastModifiedBy>
  <cp:revision>4</cp:revision>
  <dcterms:created xsi:type="dcterms:W3CDTF">2024-02-01T21:16:00Z</dcterms:created>
  <dcterms:modified xsi:type="dcterms:W3CDTF">2024-02-01T21:22:00Z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2024-02-01T00:00:00Z</vt:filetime>
  </property>
</Properties>
</file>