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C8A6" w14:textId="08750149" w:rsidR="007B1F27" w:rsidRPr="007B1F27" w:rsidRDefault="00B53ED7" w:rsidP="00F46520">
      <w:pPr>
        <w:jc w:val="center"/>
        <w:rPr>
          <w:b/>
          <w:sz w:val="28"/>
          <w:szCs w:val="28"/>
        </w:rPr>
      </w:pPr>
      <w:r>
        <w:rPr>
          <w:b/>
          <w:noProof/>
          <w:sz w:val="28"/>
          <w:szCs w:val="28"/>
        </w:rPr>
        <w:drawing>
          <wp:anchor distT="0" distB="0" distL="114300" distR="114300" simplePos="0" relativeHeight="251663360" behindDoc="0" locked="0" layoutInCell="1" allowOverlap="1" wp14:anchorId="0BBF06EB" wp14:editId="5D42B14A">
            <wp:simplePos x="0" y="0"/>
            <wp:positionH relativeFrom="page">
              <wp:posOffset>6120576</wp:posOffset>
            </wp:positionH>
            <wp:positionV relativeFrom="paragraph">
              <wp:posOffset>-607626</wp:posOffset>
            </wp:positionV>
            <wp:extent cx="1438790" cy="1975755"/>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38790" cy="1975755"/>
                    </a:xfrm>
                    <a:prstGeom prst="rect">
                      <a:avLst/>
                    </a:prstGeom>
                  </pic:spPr>
                </pic:pic>
              </a:graphicData>
            </a:graphic>
            <wp14:sizeRelH relativeFrom="page">
              <wp14:pctWidth>0</wp14:pctWidth>
            </wp14:sizeRelH>
            <wp14:sizeRelV relativeFrom="page">
              <wp14:pctHeight>0</wp14:pctHeight>
            </wp14:sizeRelV>
          </wp:anchor>
        </w:drawing>
      </w:r>
      <w:r w:rsidR="007B1F27" w:rsidRPr="007B1F27">
        <w:rPr>
          <w:b/>
          <w:sz w:val="28"/>
          <w:szCs w:val="28"/>
        </w:rPr>
        <w:t>Lender Participation Agreement</w:t>
      </w:r>
    </w:p>
    <w:p w14:paraId="09236525" w14:textId="1E5AC20A" w:rsidR="007B1F27" w:rsidRPr="007B1F27" w:rsidRDefault="007B1F27" w:rsidP="007B1F27">
      <w:pPr>
        <w:jc w:val="center"/>
        <w:rPr>
          <w:b/>
          <w:sz w:val="28"/>
          <w:szCs w:val="28"/>
        </w:rPr>
      </w:pPr>
      <w:r w:rsidRPr="007B1F27">
        <w:rPr>
          <w:b/>
          <w:sz w:val="28"/>
          <w:szCs w:val="28"/>
        </w:rPr>
        <w:t>Water Quality Linked Deposit Programs</w:t>
      </w:r>
    </w:p>
    <w:p w14:paraId="2DEBF1F1" w14:textId="77777777" w:rsidR="00F46520" w:rsidRDefault="00F46520" w:rsidP="007B1F27"/>
    <w:p w14:paraId="4FAD788D" w14:textId="77777777" w:rsidR="007B1F27" w:rsidRDefault="007B1F27" w:rsidP="007B1F27">
      <w:r>
        <w:t>Lending Institution: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4CF6966F" w14:textId="77777777" w:rsidR="007B1F27" w:rsidRPr="007B1F27" w:rsidRDefault="007B1F27" w:rsidP="007B1F27">
      <w:pPr>
        <w:rPr>
          <w:u w:val="single"/>
        </w:rPr>
      </w:pPr>
      <w:r>
        <w:t>Mailing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F5F8AB" w14:textId="77777777" w:rsidR="007B1F27" w:rsidRDefault="007B1F27" w:rsidP="007B1F27">
      <w:r>
        <w:t xml:space="preserve">                          </w:t>
      </w:r>
      <w:r w:rsidR="00F46520">
        <w:tab/>
      </w:r>
      <w:r w:rsidR="00F46520">
        <w:rPr>
          <w:u w:val="single"/>
        </w:rPr>
        <w:tab/>
      </w:r>
      <w:r w:rsidR="00F46520">
        <w:rPr>
          <w:u w:val="single"/>
        </w:rPr>
        <w:tab/>
      </w:r>
      <w:r w:rsidR="00F46520">
        <w:rPr>
          <w:u w:val="single"/>
        </w:rPr>
        <w:tab/>
      </w:r>
      <w:r w:rsidR="00F46520">
        <w:rPr>
          <w:u w:val="single"/>
        </w:rPr>
        <w:tab/>
      </w:r>
      <w:r w:rsidR="00F46520">
        <w:rPr>
          <w:u w:val="single"/>
        </w:rPr>
        <w:tab/>
      </w:r>
      <w:r w:rsidR="00F46520">
        <w:rPr>
          <w:u w:val="single"/>
        </w:rPr>
        <w:tab/>
      </w:r>
      <w:r w:rsidR="00F46520">
        <w:rPr>
          <w:u w:val="single"/>
        </w:rPr>
        <w:tab/>
      </w:r>
      <w:r w:rsidR="00F46520">
        <w:rPr>
          <w:u w:val="single"/>
        </w:rPr>
        <w:tab/>
      </w:r>
      <w:r w:rsidR="00F46520">
        <w:rPr>
          <w:u w:val="single"/>
        </w:rPr>
        <w:tab/>
      </w:r>
      <w:r w:rsidR="00F46520">
        <w:rPr>
          <w:u w:val="single"/>
        </w:rPr>
        <w:tab/>
      </w:r>
    </w:p>
    <w:p w14:paraId="39517184" w14:textId="16061AF1" w:rsidR="007B1F27" w:rsidRPr="007B1F27" w:rsidRDefault="007B1F27" w:rsidP="007B1F27">
      <w:pPr>
        <w:rPr>
          <w:u w:val="single"/>
        </w:rPr>
      </w:pPr>
      <w:r>
        <w:t>Phone:</w:t>
      </w:r>
      <w:r>
        <w:rPr>
          <w:u w:val="single"/>
        </w:rPr>
        <w:tab/>
      </w:r>
      <w:r>
        <w:rPr>
          <w:u w:val="single"/>
        </w:rPr>
        <w:tab/>
      </w:r>
      <w:r>
        <w:rPr>
          <w:u w:val="single"/>
        </w:rPr>
        <w:tab/>
      </w:r>
      <w:r>
        <w:rPr>
          <w:u w:val="single"/>
        </w:rPr>
        <w:tab/>
      </w:r>
      <w:r>
        <w:rPr>
          <w:u w:val="single"/>
        </w:rPr>
        <w:tab/>
      </w:r>
      <w:r>
        <w:rPr>
          <w:u w:val="single"/>
        </w:rPr>
        <w:tab/>
      </w:r>
      <w:r>
        <w:t xml:space="preserve"> </w:t>
      </w:r>
    </w:p>
    <w:p w14:paraId="047CB40B" w14:textId="77777777" w:rsidR="00965232" w:rsidRDefault="00965232" w:rsidP="007B1F27"/>
    <w:p w14:paraId="3F13AA5E" w14:textId="6D089DDC" w:rsidR="007B1F27" w:rsidRDefault="00F81745" w:rsidP="007B1F27">
      <w:r>
        <w:t xml:space="preserve">The </w:t>
      </w:r>
      <w:r w:rsidR="004238CB">
        <w:t>above-named</w:t>
      </w:r>
      <w:r>
        <w:t xml:space="preserve"> lending institution (“Lender”) </w:t>
      </w:r>
      <w:r w:rsidR="007B1F27">
        <w:t>hereby agree</w:t>
      </w:r>
      <w:r>
        <w:t>s</w:t>
      </w:r>
      <w:r w:rsidR="007B1F27">
        <w:t xml:space="preserve"> to participate in the Local Water Protection Program (LWPP), Livestock Water Quality Program (LWQ), Storm</w:t>
      </w:r>
      <w:r w:rsidR="001D5CAA">
        <w:t xml:space="preserve"> </w:t>
      </w:r>
      <w:r w:rsidR="007B1F27">
        <w:t xml:space="preserve">water Quality Program and/or the Onsite Wastewater System Assistance Program (OSWAP). </w:t>
      </w:r>
      <w:r>
        <w:t xml:space="preserve"> </w:t>
      </w:r>
      <w:r w:rsidR="007B1F27">
        <w:t>All are linked deposit programs designed to improve water quality.</w:t>
      </w:r>
      <w:r w:rsidR="00BB1B7E">
        <w:t xml:space="preserve">  </w:t>
      </w:r>
      <w:r>
        <w:t xml:space="preserve">The </w:t>
      </w:r>
      <w:r w:rsidR="00C70291">
        <w:t xml:space="preserve">Lender agrees to the </w:t>
      </w:r>
      <w:r w:rsidR="00C004AA">
        <w:t xml:space="preserve">following program requirements and </w:t>
      </w:r>
      <w:r>
        <w:t xml:space="preserve">Lender </w:t>
      </w:r>
      <w:r w:rsidR="007B1F27">
        <w:t>responsibilities</w:t>
      </w:r>
      <w:r w:rsidR="00C70291">
        <w:t>.</w:t>
      </w:r>
      <w:r w:rsidR="007B1F27">
        <w:t xml:space="preserve"> </w:t>
      </w:r>
    </w:p>
    <w:p w14:paraId="707B9D9B" w14:textId="77777777" w:rsidR="007B1F27" w:rsidRDefault="00FF2BFD" w:rsidP="0066336F">
      <w:pPr>
        <w:pStyle w:val="ListParagraph"/>
        <w:numPr>
          <w:ilvl w:val="0"/>
          <w:numId w:val="2"/>
        </w:numPr>
        <w:ind w:left="720"/>
      </w:pPr>
      <w:r>
        <w:t>B</w:t>
      </w:r>
      <w:r w:rsidR="007B1F27">
        <w:t>orrower</w:t>
      </w:r>
      <w:r>
        <w:t>s</w:t>
      </w:r>
      <w:r w:rsidR="007B1F27">
        <w:t xml:space="preserve"> applying for a linked deposit loan </w:t>
      </w:r>
      <w:r>
        <w:t>must have</w:t>
      </w:r>
      <w:r w:rsidR="007B1F27">
        <w:t xml:space="preserve"> a plan and cost estimate approved by the appropriate conservation or environmental entity. Costs directly related to the implementation of the project are eligible. Costs for the purchase of land are not eligible costs. </w:t>
      </w:r>
    </w:p>
    <w:p w14:paraId="515A2BC2" w14:textId="77777777" w:rsidR="0066336F" w:rsidRDefault="00CE0371" w:rsidP="0066336F">
      <w:pPr>
        <w:pStyle w:val="ListParagraph"/>
        <w:numPr>
          <w:ilvl w:val="0"/>
          <w:numId w:val="2"/>
        </w:numPr>
        <w:ind w:left="720"/>
      </w:pPr>
      <w:r>
        <w:t>All new loan applications</w:t>
      </w:r>
      <w:r w:rsidR="00C004AA">
        <w:t xml:space="preserve"> will </w:t>
      </w:r>
      <w:r w:rsidR="007B1F27">
        <w:t>comp</w:t>
      </w:r>
      <w:r w:rsidR="00C004AA">
        <w:t>ly</w:t>
      </w:r>
      <w:r w:rsidR="007B1F27">
        <w:t xml:space="preserve"> with program loan and term limits: </w:t>
      </w:r>
    </w:p>
    <w:p w14:paraId="0B4D9369" w14:textId="77777777" w:rsidR="0066336F" w:rsidRDefault="007B1F27" w:rsidP="0066336F">
      <w:pPr>
        <w:pStyle w:val="ListParagraph"/>
        <w:numPr>
          <w:ilvl w:val="1"/>
          <w:numId w:val="1"/>
        </w:numPr>
        <w:ind w:left="1080"/>
      </w:pPr>
      <w:r>
        <w:t>LWPP – loans of $5,000 to $500,000 with terms to 10 years.</w:t>
      </w:r>
    </w:p>
    <w:p w14:paraId="3A1CE622" w14:textId="77777777" w:rsidR="007B1F27" w:rsidRDefault="007B1F27" w:rsidP="0066336F">
      <w:pPr>
        <w:pStyle w:val="ListParagraph"/>
        <w:numPr>
          <w:ilvl w:val="1"/>
          <w:numId w:val="1"/>
        </w:numPr>
        <w:ind w:left="1080"/>
      </w:pPr>
      <w:r>
        <w:t xml:space="preserve">LWQ – loans of $10,000 to $500,000 with terms up to 15 years. </w:t>
      </w:r>
    </w:p>
    <w:p w14:paraId="01B568AB" w14:textId="77777777" w:rsidR="007B1F27" w:rsidRDefault="007B1F27" w:rsidP="0066336F">
      <w:pPr>
        <w:pStyle w:val="ListParagraph"/>
        <w:numPr>
          <w:ilvl w:val="1"/>
          <w:numId w:val="1"/>
        </w:numPr>
        <w:ind w:left="1080"/>
      </w:pPr>
      <w:r>
        <w:t>Storm</w:t>
      </w:r>
      <w:r w:rsidR="00CB029E">
        <w:t xml:space="preserve"> </w:t>
      </w:r>
      <w:r>
        <w:t xml:space="preserve">water – loans of $5,000 and up with terms to 20 years. </w:t>
      </w:r>
    </w:p>
    <w:p w14:paraId="277D1215" w14:textId="77777777" w:rsidR="0066336F" w:rsidRDefault="007B1F27" w:rsidP="0066336F">
      <w:pPr>
        <w:pStyle w:val="ListParagraph"/>
        <w:numPr>
          <w:ilvl w:val="1"/>
          <w:numId w:val="1"/>
        </w:numPr>
        <w:ind w:left="1080"/>
      </w:pPr>
      <w:r>
        <w:t xml:space="preserve">OSWAP – loans of $2,000 and up with terms to 10 years. </w:t>
      </w:r>
    </w:p>
    <w:p w14:paraId="042B7EAF" w14:textId="77777777" w:rsidR="0066336F" w:rsidRDefault="0066336F" w:rsidP="0066336F">
      <w:pPr>
        <w:pStyle w:val="ListParagraph"/>
        <w:numPr>
          <w:ilvl w:val="1"/>
          <w:numId w:val="1"/>
        </w:numPr>
        <w:ind w:left="1080"/>
      </w:pPr>
      <w:r>
        <w:t>Total outstanding balance for a borrower cannot exceed $500,000.</w:t>
      </w:r>
    </w:p>
    <w:p w14:paraId="13A7BBE5" w14:textId="77777777" w:rsidR="007B1F27" w:rsidRDefault="00C004AA" w:rsidP="0066336F">
      <w:pPr>
        <w:pStyle w:val="ListParagraph"/>
        <w:numPr>
          <w:ilvl w:val="0"/>
          <w:numId w:val="2"/>
        </w:numPr>
        <w:ind w:left="720"/>
      </w:pPr>
      <w:r>
        <w:t>The Lender will c</w:t>
      </w:r>
      <w:r w:rsidR="007B1F27">
        <w:t xml:space="preserve">harge the borrower up to, but no more than, 3% interest above the underlying rate. </w:t>
      </w:r>
    </w:p>
    <w:p w14:paraId="24DFFC23" w14:textId="4841816E" w:rsidR="00F81745" w:rsidRDefault="00C004AA" w:rsidP="00F81745">
      <w:pPr>
        <w:pStyle w:val="ListParagraph"/>
        <w:numPr>
          <w:ilvl w:val="0"/>
          <w:numId w:val="2"/>
        </w:numPr>
        <w:ind w:left="720"/>
      </w:pPr>
      <w:r>
        <w:t xml:space="preserve">A </w:t>
      </w:r>
      <w:r w:rsidR="00F81745">
        <w:t xml:space="preserve">deposit account </w:t>
      </w:r>
      <w:r>
        <w:t xml:space="preserve">will be created </w:t>
      </w:r>
      <w:r w:rsidR="00F81745">
        <w:t xml:space="preserve">for the Iowa Finance Authority (IFA) into which the funds will be deposited.  </w:t>
      </w:r>
      <w:r w:rsidR="00104EC6">
        <w:t xml:space="preserve">In most cases, there will be one account per </w:t>
      </w:r>
      <w:r>
        <w:t>lending institution</w:t>
      </w:r>
      <w:r w:rsidR="00104EC6">
        <w:t xml:space="preserve">.  </w:t>
      </w:r>
      <w:r w:rsidR="00F81745">
        <w:t xml:space="preserve">The </w:t>
      </w:r>
      <w:r w:rsidR="00104EC6">
        <w:t>account</w:t>
      </w:r>
      <w:r w:rsidR="00F81745">
        <w:t xml:space="preserve"> will earn no interest and be charged no fees.  The funds will remain in the account for the duration of the loan.  </w:t>
      </w:r>
      <w:r w:rsidR="00104EC6">
        <w:t>A</w:t>
      </w:r>
      <w:r w:rsidR="00F81745">
        <w:t>nnually</w:t>
      </w:r>
      <w:r w:rsidR="00104EC6">
        <w:t>,</w:t>
      </w:r>
      <w:r w:rsidR="00F81745">
        <w:t xml:space="preserve"> an amount equal to the principal paid</w:t>
      </w:r>
      <w:r w:rsidR="00104EC6">
        <w:t xml:space="preserve"> on the loan, or scheduled to be paid</w:t>
      </w:r>
      <w:r w:rsidR="00F81745">
        <w:t xml:space="preserve"> on the loan</w:t>
      </w:r>
      <w:r w:rsidR="00104EC6">
        <w:t>,</w:t>
      </w:r>
      <w:r w:rsidR="00F81745">
        <w:t xml:space="preserve"> will be withdrawn from the account by IFA so that the amount of the deposit equals the outstanding principal balance of the loan</w:t>
      </w:r>
      <w:r w:rsidR="00104EC6">
        <w:t>.</w:t>
      </w:r>
      <w:r w:rsidR="00F81745">
        <w:t xml:space="preserve">  </w:t>
      </w:r>
    </w:p>
    <w:p w14:paraId="3FD88A2E" w14:textId="77777777" w:rsidR="00F81745" w:rsidRDefault="00F81745" w:rsidP="0066336F">
      <w:pPr>
        <w:pStyle w:val="ListParagraph"/>
        <w:numPr>
          <w:ilvl w:val="0"/>
          <w:numId w:val="2"/>
        </w:numPr>
        <w:ind w:left="720"/>
      </w:pPr>
      <w:r>
        <w:t xml:space="preserve"> IFA is a governmental entity and, as such, is exempt from the definition of “customer” as described in </w:t>
      </w:r>
      <w:r w:rsidR="00A2728A">
        <w:t xml:space="preserve">the </w:t>
      </w:r>
      <w:r w:rsidR="00F67A51">
        <w:t>31 CFR 103.22(d)(2)(ii) through (iv).  The Customer Identification Program (CIP) requirements do not apply to accounts opened by IFA.</w:t>
      </w:r>
    </w:p>
    <w:p w14:paraId="7139DAC7" w14:textId="77777777" w:rsidR="007B1F27" w:rsidRDefault="00C004AA" w:rsidP="0066336F">
      <w:pPr>
        <w:pStyle w:val="ListParagraph"/>
        <w:numPr>
          <w:ilvl w:val="0"/>
          <w:numId w:val="2"/>
        </w:numPr>
        <w:ind w:left="720"/>
      </w:pPr>
      <w:r>
        <w:t>T</w:t>
      </w:r>
      <w:r w:rsidR="007B1F27">
        <w:t xml:space="preserve">he linked deposit is not security for the loan nor is it a loan guarantee. </w:t>
      </w:r>
      <w:r w:rsidR="003105C3">
        <w:t xml:space="preserve">  The </w:t>
      </w:r>
      <w:r w:rsidR="00F81745">
        <w:t>L</w:t>
      </w:r>
      <w:r w:rsidR="003105C3">
        <w:t xml:space="preserve">ender bears all financial risk for the loan.   </w:t>
      </w:r>
    </w:p>
    <w:p w14:paraId="538AFCDA" w14:textId="77777777" w:rsidR="003105C3" w:rsidRDefault="00C004AA" w:rsidP="0066336F">
      <w:pPr>
        <w:pStyle w:val="ListParagraph"/>
        <w:numPr>
          <w:ilvl w:val="0"/>
          <w:numId w:val="2"/>
        </w:numPr>
        <w:ind w:left="720"/>
      </w:pPr>
      <w:r>
        <w:t>L</w:t>
      </w:r>
      <w:r w:rsidR="003105C3">
        <w:t xml:space="preserve">oan agreements </w:t>
      </w:r>
      <w:r>
        <w:t xml:space="preserve">will be written </w:t>
      </w:r>
      <w:r w:rsidR="003105C3">
        <w:t xml:space="preserve">so that all loans are fully amortized. </w:t>
      </w:r>
    </w:p>
    <w:p w14:paraId="16131B14" w14:textId="77777777" w:rsidR="007B1F27" w:rsidRDefault="00C004AA" w:rsidP="0066336F">
      <w:pPr>
        <w:pStyle w:val="ListParagraph"/>
        <w:numPr>
          <w:ilvl w:val="0"/>
          <w:numId w:val="2"/>
        </w:numPr>
        <w:ind w:left="720"/>
      </w:pPr>
      <w:r>
        <w:t>The loan is to be paid in full and the deposit will be withdrawn if</w:t>
      </w:r>
      <w:r w:rsidR="007B1F27">
        <w:t xml:space="preserve"> the property </w:t>
      </w:r>
      <w:r w:rsidR="00104EC6">
        <w:t xml:space="preserve">where the practice was constructed or installed </w:t>
      </w:r>
      <w:r w:rsidR="007B1F27">
        <w:t>is sold or transferred</w:t>
      </w:r>
      <w:r>
        <w:t>.</w:t>
      </w:r>
      <w:r w:rsidR="007B1F27">
        <w:t xml:space="preserve"> </w:t>
      </w:r>
    </w:p>
    <w:p w14:paraId="7602869C" w14:textId="77777777" w:rsidR="007B1F27" w:rsidRDefault="00C004AA" w:rsidP="0066336F">
      <w:pPr>
        <w:pStyle w:val="ListParagraph"/>
        <w:numPr>
          <w:ilvl w:val="0"/>
          <w:numId w:val="2"/>
        </w:numPr>
        <w:ind w:left="720"/>
      </w:pPr>
      <w:r>
        <w:t>The Lender will n</w:t>
      </w:r>
      <w:r w:rsidR="003105C3">
        <w:t xml:space="preserve">otify IFA </w:t>
      </w:r>
      <w:r>
        <w:t xml:space="preserve">in a timely manner </w:t>
      </w:r>
      <w:r w:rsidR="003105C3">
        <w:t>of ownership changes, personnel changes and any other information that is relevant to the program.</w:t>
      </w:r>
      <w:r w:rsidR="00965232">
        <w:t xml:space="preserve">  Updated </w:t>
      </w:r>
      <w:r>
        <w:t>L</w:t>
      </w:r>
      <w:r w:rsidR="00965232">
        <w:t xml:space="preserve">ender </w:t>
      </w:r>
      <w:r>
        <w:t>P</w:t>
      </w:r>
      <w:r w:rsidR="00965232">
        <w:t xml:space="preserve">articipation </w:t>
      </w:r>
      <w:r>
        <w:t>A</w:t>
      </w:r>
      <w:r w:rsidR="00965232">
        <w:t xml:space="preserve">greements will be required when there is a legal name change of the </w:t>
      </w:r>
      <w:r>
        <w:t>L</w:t>
      </w:r>
      <w:r w:rsidR="00965232">
        <w:t>ender.</w:t>
      </w:r>
    </w:p>
    <w:p w14:paraId="59F2FF4A" w14:textId="77777777" w:rsidR="00104EC6" w:rsidRDefault="00104EC6" w:rsidP="0066336F">
      <w:pPr>
        <w:pStyle w:val="ListParagraph"/>
        <w:numPr>
          <w:ilvl w:val="0"/>
          <w:numId w:val="2"/>
        </w:numPr>
        <w:ind w:left="720"/>
      </w:pPr>
      <w:r>
        <w:t xml:space="preserve">IFA can limit the </w:t>
      </w:r>
      <w:proofErr w:type="gramStart"/>
      <w:r>
        <w:t>amount</w:t>
      </w:r>
      <w:proofErr w:type="gramEnd"/>
      <w:r>
        <w:t xml:space="preserve"> of deposits in any lending </w:t>
      </w:r>
      <w:r w:rsidR="001D5CAA">
        <w:t>institution if there are concerns about the financial condition of the institution.</w:t>
      </w:r>
    </w:p>
    <w:p w14:paraId="5A389405" w14:textId="77777777" w:rsidR="00C004AA" w:rsidRDefault="007B1F27" w:rsidP="00C004AA">
      <w:pPr>
        <w:pStyle w:val="ListParagraph"/>
        <w:numPr>
          <w:ilvl w:val="0"/>
          <w:numId w:val="2"/>
        </w:numPr>
        <w:ind w:left="720"/>
      </w:pPr>
      <w:r>
        <w:t>This agreement can be terminated at any time, given 90-day prior written notice</w:t>
      </w:r>
      <w:r w:rsidR="00C004AA">
        <w:t xml:space="preserve"> and </w:t>
      </w:r>
      <w:r w:rsidR="00CE0371">
        <w:t>replaces</w:t>
      </w:r>
      <w:r w:rsidR="00C004AA">
        <w:t xml:space="preserve"> previous Lender Participation Agreements</w:t>
      </w:r>
      <w:r>
        <w:t>.</w:t>
      </w:r>
    </w:p>
    <w:p w14:paraId="4793715D" w14:textId="77777777" w:rsidR="00F67A51" w:rsidRDefault="00F67A51" w:rsidP="007B1F27"/>
    <w:p w14:paraId="7E70C5B0" w14:textId="77777777" w:rsidR="00F67A51" w:rsidRPr="00D51163" w:rsidRDefault="00F67A51" w:rsidP="00F67A51">
      <w:r>
        <w:t xml:space="preserve">The undersigned is duly authorized by the </w:t>
      </w:r>
      <w:r w:rsidR="00BB1B7E">
        <w:t xml:space="preserve">Lender </w:t>
      </w:r>
      <w:r>
        <w:t>to agree to all terms and conditions described in this Lender Participation Agreement.</w:t>
      </w:r>
    </w:p>
    <w:p w14:paraId="475CE706" w14:textId="77777777" w:rsidR="00F67A51" w:rsidRPr="00D51163" w:rsidRDefault="00F67A51" w:rsidP="00F67A51"/>
    <w:p w14:paraId="5217B535" w14:textId="77777777" w:rsidR="00F67A51" w:rsidRPr="00D51163" w:rsidRDefault="00F67A51" w:rsidP="00F67A51">
      <w:pPr>
        <w:rPr>
          <w:u w:val="single"/>
        </w:rPr>
      </w:pPr>
      <w:r>
        <w:t>Authorized Signature</w:t>
      </w:r>
      <w:r w:rsidRPr="00D51163">
        <w:t xml:space="preserve"> </w:t>
      </w:r>
      <w:r w:rsidRPr="00D51163">
        <w:rPr>
          <w:u w:val="single"/>
        </w:rPr>
        <w:tab/>
      </w:r>
      <w:r w:rsidRPr="00D51163">
        <w:rPr>
          <w:u w:val="single"/>
        </w:rPr>
        <w:tab/>
      </w:r>
      <w:r w:rsidRPr="00D51163">
        <w:rPr>
          <w:u w:val="single"/>
        </w:rPr>
        <w:tab/>
      </w:r>
      <w:r w:rsidRPr="00D51163">
        <w:rPr>
          <w:u w:val="single"/>
        </w:rPr>
        <w:tab/>
      </w:r>
      <w:r>
        <w:rPr>
          <w:u w:val="single"/>
        </w:rPr>
        <w:tab/>
      </w:r>
      <w:r>
        <w:rPr>
          <w:u w:val="single"/>
        </w:rPr>
        <w:tab/>
      </w:r>
      <w:r w:rsidRPr="00D51163">
        <w:rPr>
          <w:u w:val="single"/>
        </w:rPr>
        <w:tab/>
      </w:r>
      <w:r w:rsidRPr="00D51163">
        <w:t xml:space="preserve"> </w:t>
      </w:r>
      <w:r>
        <w:t xml:space="preserve">Date </w:t>
      </w:r>
      <w:r w:rsidRPr="00D51163">
        <w:rPr>
          <w:u w:val="single"/>
        </w:rPr>
        <w:tab/>
      </w:r>
      <w:r w:rsidRPr="00D51163">
        <w:rPr>
          <w:u w:val="single"/>
        </w:rPr>
        <w:tab/>
      </w:r>
      <w:r w:rsidRPr="00D51163">
        <w:rPr>
          <w:u w:val="single"/>
        </w:rPr>
        <w:tab/>
      </w:r>
      <w:r w:rsidRPr="00D51163">
        <w:rPr>
          <w:u w:val="single"/>
        </w:rPr>
        <w:tab/>
      </w:r>
    </w:p>
    <w:p w14:paraId="728F9EE6" w14:textId="77777777" w:rsidR="00F67A51" w:rsidRPr="00D51163" w:rsidRDefault="00F67A51" w:rsidP="00F67A51">
      <w:r w:rsidRPr="00D51163">
        <w:tab/>
      </w:r>
      <w:r w:rsidRPr="00D51163">
        <w:tab/>
      </w:r>
      <w:r w:rsidRPr="00D51163">
        <w:tab/>
      </w:r>
      <w:r w:rsidRPr="00D51163">
        <w:tab/>
      </w:r>
      <w:r w:rsidRPr="00D51163">
        <w:tab/>
      </w:r>
      <w:r w:rsidRPr="00D51163">
        <w:tab/>
      </w:r>
      <w:r w:rsidRPr="00D51163">
        <w:tab/>
      </w:r>
      <w:r w:rsidRPr="00D51163">
        <w:tab/>
      </w:r>
    </w:p>
    <w:p w14:paraId="0ACFC5EF" w14:textId="77777777" w:rsidR="009229D3" w:rsidRDefault="00F67A51" w:rsidP="00CE0371">
      <w:pPr>
        <w:rPr>
          <w:b/>
        </w:rPr>
      </w:pPr>
      <w:r>
        <w:t>Typed Name and Title</w:t>
      </w:r>
      <w:r w:rsidRPr="00D51163">
        <w:rPr>
          <w:u w:val="single"/>
        </w:rPr>
        <w:tab/>
      </w:r>
      <w:r w:rsidRPr="00D51163">
        <w:rPr>
          <w:u w:val="single"/>
        </w:rPr>
        <w:tab/>
      </w:r>
      <w:r w:rsidRPr="00D51163">
        <w:rPr>
          <w:u w:val="single"/>
        </w:rPr>
        <w:tab/>
      </w:r>
      <w:r w:rsidRPr="00D51163">
        <w:rPr>
          <w:u w:val="single"/>
        </w:rPr>
        <w:tab/>
      </w:r>
      <w:r w:rsidRPr="00D51163">
        <w:rPr>
          <w:u w:val="single"/>
        </w:rPr>
        <w:tab/>
      </w:r>
      <w:r>
        <w:rPr>
          <w:u w:val="single"/>
        </w:rPr>
        <w:tab/>
      </w:r>
      <w:r>
        <w:rPr>
          <w:u w:val="single"/>
        </w:rPr>
        <w:tab/>
      </w:r>
      <w:r>
        <w:rPr>
          <w:u w:val="single"/>
        </w:rPr>
        <w:tab/>
      </w:r>
      <w:r w:rsidRPr="00D51163">
        <w:rPr>
          <w:u w:val="single"/>
        </w:rPr>
        <w:tab/>
      </w:r>
      <w:r w:rsidRPr="00D51163">
        <w:rPr>
          <w:u w:val="single"/>
        </w:rPr>
        <w:tab/>
      </w:r>
      <w:r w:rsidR="00BB1B7E">
        <w:rPr>
          <w:u w:val="single"/>
        </w:rPr>
        <w:tab/>
      </w:r>
    </w:p>
    <w:p w14:paraId="5FE91659" w14:textId="77777777" w:rsidR="009229D3" w:rsidRDefault="009229D3" w:rsidP="00BB1B7E">
      <w:pPr>
        <w:jc w:val="center"/>
        <w:rPr>
          <w:b/>
        </w:rPr>
      </w:pPr>
    </w:p>
    <w:p w14:paraId="0C0B3AD6" w14:textId="77777777" w:rsidR="00674745" w:rsidRDefault="00674745" w:rsidP="00674745">
      <w:pPr>
        <w:jc w:val="center"/>
        <w:rPr>
          <w:b/>
          <w:sz w:val="28"/>
          <w:szCs w:val="28"/>
        </w:rPr>
        <w:sectPr w:rsidR="00674745" w:rsidSect="00F46520">
          <w:pgSz w:w="12240" w:h="15840"/>
          <w:pgMar w:top="1152" w:right="1152" w:bottom="720" w:left="1152" w:header="720" w:footer="720" w:gutter="0"/>
          <w:cols w:space="720"/>
          <w:docGrid w:linePitch="360"/>
        </w:sectPr>
      </w:pPr>
    </w:p>
    <w:p w14:paraId="25DCE9CD" w14:textId="37A34670" w:rsidR="007B1F27" w:rsidRPr="0048031F" w:rsidRDefault="00EC03E9" w:rsidP="00674745">
      <w:pPr>
        <w:jc w:val="center"/>
        <w:rPr>
          <w:b/>
          <w:sz w:val="28"/>
          <w:szCs w:val="28"/>
        </w:rPr>
      </w:pPr>
      <w:r>
        <w:rPr>
          <w:b/>
          <w:noProof/>
          <w:sz w:val="28"/>
          <w:szCs w:val="28"/>
        </w:rPr>
        <w:lastRenderedPageBreak/>
        <w:drawing>
          <wp:anchor distT="0" distB="0" distL="114300" distR="114300" simplePos="0" relativeHeight="251662336" behindDoc="1" locked="0" layoutInCell="1" allowOverlap="1" wp14:anchorId="0B82BB40" wp14:editId="275114DC">
            <wp:simplePos x="0" y="0"/>
            <wp:positionH relativeFrom="column">
              <wp:posOffset>5307143</wp:posOffset>
            </wp:positionH>
            <wp:positionV relativeFrom="paragraph">
              <wp:posOffset>-1411605</wp:posOffset>
            </wp:positionV>
            <wp:extent cx="1407348" cy="1943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4386" cy="1952817"/>
                    </a:xfrm>
                    <a:prstGeom prst="rect">
                      <a:avLst/>
                    </a:prstGeom>
                    <a:noFill/>
                    <a:ln>
                      <a:noFill/>
                    </a:ln>
                  </pic:spPr>
                </pic:pic>
              </a:graphicData>
            </a:graphic>
            <wp14:sizeRelH relativeFrom="page">
              <wp14:pctWidth>0</wp14:pctWidth>
            </wp14:sizeRelH>
            <wp14:sizeRelV relativeFrom="page">
              <wp14:pctHeight>0</wp14:pctHeight>
            </wp14:sizeRelV>
          </wp:anchor>
        </w:drawing>
      </w:r>
      <w:r w:rsidR="007B1F27" w:rsidRPr="00674745">
        <w:rPr>
          <w:b/>
          <w:sz w:val="28"/>
          <w:szCs w:val="28"/>
        </w:rPr>
        <w:t>Lender Instruction Form</w:t>
      </w:r>
    </w:p>
    <w:p w14:paraId="270230F2" w14:textId="77777777" w:rsidR="007B1F27" w:rsidRPr="00674745" w:rsidRDefault="007B1F27" w:rsidP="00674745">
      <w:pPr>
        <w:jc w:val="center"/>
        <w:rPr>
          <w:b/>
          <w:sz w:val="28"/>
          <w:szCs w:val="28"/>
        </w:rPr>
      </w:pPr>
      <w:r w:rsidRPr="00674745">
        <w:rPr>
          <w:b/>
          <w:sz w:val="28"/>
          <w:szCs w:val="28"/>
        </w:rPr>
        <w:t>For</w:t>
      </w:r>
    </w:p>
    <w:p w14:paraId="1A1C74BB" w14:textId="77777777" w:rsidR="007B1F27" w:rsidRPr="00674745" w:rsidRDefault="007B1F27" w:rsidP="00674745">
      <w:pPr>
        <w:jc w:val="center"/>
        <w:rPr>
          <w:b/>
          <w:sz w:val="28"/>
          <w:szCs w:val="28"/>
        </w:rPr>
      </w:pPr>
      <w:r w:rsidRPr="00674745">
        <w:rPr>
          <w:b/>
          <w:sz w:val="28"/>
          <w:szCs w:val="28"/>
        </w:rPr>
        <w:t>Water Quality Linked Deposit Programs</w:t>
      </w:r>
    </w:p>
    <w:p w14:paraId="50B6E1FB" w14:textId="77777777" w:rsidR="007B1F27" w:rsidRDefault="007B1F27" w:rsidP="007B1F27"/>
    <w:p w14:paraId="13082EEE" w14:textId="0FD44FCA" w:rsidR="007B1F27" w:rsidRDefault="007B1F27" w:rsidP="00674745">
      <w:pPr>
        <w:pStyle w:val="ListParagraph"/>
        <w:numPr>
          <w:ilvl w:val="0"/>
          <w:numId w:val="4"/>
        </w:numPr>
        <w:ind w:left="720"/>
      </w:pPr>
      <w:r>
        <w:t xml:space="preserve">Sign up as a </w:t>
      </w:r>
      <w:r w:rsidR="00AD42A1">
        <w:t>p</w:t>
      </w:r>
      <w:r>
        <w:t xml:space="preserve">articipating </w:t>
      </w:r>
      <w:r w:rsidR="00AD42A1">
        <w:t>l</w:t>
      </w:r>
      <w:r>
        <w:t xml:space="preserve">ender.  To become a participating lender, sign and return the Lender Participation Agreement to IFA. </w:t>
      </w:r>
    </w:p>
    <w:p w14:paraId="3BFD24A5" w14:textId="77777777" w:rsidR="007B1F27" w:rsidRDefault="007B1F27" w:rsidP="00674745"/>
    <w:p w14:paraId="7973B304" w14:textId="34B95F06" w:rsidR="007B1F27" w:rsidRDefault="00DF0620" w:rsidP="00674745">
      <w:pPr>
        <w:pStyle w:val="ListParagraph"/>
        <w:numPr>
          <w:ilvl w:val="0"/>
          <w:numId w:val="4"/>
        </w:numPr>
        <w:ind w:left="720"/>
      </w:pPr>
      <w:r>
        <w:t xml:space="preserve">Lender either approves or denies loan application based upon the lender’s application process and loan underwriting guidelines.  </w:t>
      </w:r>
      <w:r w:rsidR="007B1F27">
        <w:t>The linked deposit is not security for the loan nor is it a loan guarantee.  The deposit is only to provide funds at 0%</w:t>
      </w:r>
      <w:r w:rsidR="00D22ED8">
        <w:t xml:space="preserve"> and t</w:t>
      </w:r>
      <w:r w:rsidR="009C236D">
        <w:t xml:space="preserve">he </w:t>
      </w:r>
      <w:r w:rsidR="007B1F27">
        <w:t>interest rate charged to the borrower can</w:t>
      </w:r>
      <w:r w:rsidR="009C236D">
        <w:t xml:space="preserve">not exceed </w:t>
      </w:r>
      <w:r w:rsidR="007B1F27">
        <w:t xml:space="preserve">3%. </w:t>
      </w:r>
    </w:p>
    <w:p w14:paraId="66A7A1ED" w14:textId="77777777" w:rsidR="007B1F27" w:rsidRDefault="007B1F27" w:rsidP="00674745"/>
    <w:p w14:paraId="47FBFC81" w14:textId="1940892E" w:rsidR="007B1F27" w:rsidRDefault="007B1F27" w:rsidP="00674745">
      <w:pPr>
        <w:pStyle w:val="ListParagraph"/>
        <w:numPr>
          <w:ilvl w:val="0"/>
          <w:numId w:val="4"/>
        </w:numPr>
        <w:ind w:left="720"/>
      </w:pPr>
      <w:r>
        <w:t>When the loan is approved, lender enters the borrower</w:t>
      </w:r>
      <w:r w:rsidR="00D22ED8">
        <w:t>’s</w:t>
      </w:r>
      <w:r>
        <w:t xml:space="preserve"> information on </w:t>
      </w:r>
      <w:hyperlink r:id="rId14" w:history="1">
        <w:r w:rsidR="00FD09D4" w:rsidRPr="006D5E8F">
          <w:rPr>
            <w:rStyle w:val="Hyperlink"/>
          </w:rPr>
          <w:t>www.iowalinkeddeposit.com</w:t>
        </w:r>
      </w:hyperlink>
      <w:r w:rsidR="004A6ABD">
        <w:t>.</w:t>
      </w:r>
    </w:p>
    <w:p w14:paraId="2912C0EC" w14:textId="77777777" w:rsidR="007B1F27" w:rsidRDefault="007B1F27" w:rsidP="00674745"/>
    <w:p w14:paraId="4F7FF254" w14:textId="5C572213" w:rsidR="007B1F27" w:rsidRDefault="007B1F27" w:rsidP="00674745">
      <w:pPr>
        <w:pStyle w:val="ListParagraph"/>
        <w:numPr>
          <w:ilvl w:val="0"/>
          <w:numId w:val="4"/>
        </w:numPr>
        <w:ind w:left="720"/>
      </w:pPr>
      <w:r>
        <w:t xml:space="preserve">After the project has been completed, </w:t>
      </w:r>
      <w:proofErr w:type="gramStart"/>
      <w:r>
        <w:t>inspected</w:t>
      </w:r>
      <w:proofErr w:type="gramEnd"/>
      <w:r>
        <w:t xml:space="preserve"> and approved by the appropriate environmental or conservation agency, the lender will be notified by email that funds can </w:t>
      </w:r>
      <w:r w:rsidR="00B00CF0">
        <w:t>be</w:t>
      </w:r>
      <w:r>
        <w:t xml:space="preserve"> requested.  Lender </w:t>
      </w:r>
      <w:r w:rsidR="00BB2849">
        <w:t>log</w:t>
      </w:r>
      <w:r w:rsidR="001E52EF">
        <w:t>s</w:t>
      </w:r>
      <w:r w:rsidR="00DF1150">
        <w:t xml:space="preserve"> </w:t>
      </w:r>
      <w:r w:rsidR="001E52EF">
        <w:t xml:space="preserve">in </w:t>
      </w:r>
      <w:r w:rsidR="00DF1150">
        <w:t xml:space="preserve">to IFA’s </w:t>
      </w:r>
      <w:r>
        <w:t>website to request funds.</w:t>
      </w:r>
    </w:p>
    <w:p w14:paraId="7A805D20" w14:textId="77777777" w:rsidR="007B1F27" w:rsidRDefault="007B1F27" w:rsidP="00674745"/>
    <w:p w14:paraId="298181F2" w14:textId="76880862" w:rsidR="0096276F" w:rsidRDefault="0096276F" w:rsidP="00674745">
      <w:pPr>
        <w:pStyle w:val="ListParagraph"/>
        <w:numPr>
          <w:ilvl w:val="0"/>
          <w:numId w:val="4"/>
        </w:numPr>
        <w:ind w:left="720"/>
      </w:pPr>
      <w:r>
        <w:t xml:space="preserve">The lending institution creates a deposit account for </w:t>
      </w:r>
      <w:r w:rsidR="00670036">
        <w:t xml:space="preserve">IFA </w:t>
      </w:r>
      <w:r>
        <w:t xml:space="preserve">into which the funds for all linked deposits will </w:t>
      </w:r>
      <w:r w:rsidR="00670036">
        <w:t xml:space="preserve">be </w:t>
      </w:r>
      <w:r>
        <w:t xml:space="preserve">deposited.  The account earns no interest and is charged no fees.  </w:t>
      </w:r>
    </w:p>
    <w:p w14:paraId="6862FB5A" w14:textId="77777777" w:rsidR="0096276F" w:rsidRDefault="0096276F" w:rsidP="0096276F">
      <w:pPr>
        <w:pStyle w:val="ListParagraph"/>
      </w:pPr>
    </w:p>
    <w:p w14:paraId="38518EC0" w14:textId="1F86CA62" w:rsidR="007B1F27" w:rsidRDefault="007B1F27" w:rsidP="00674745">
      <w:pPr>
        <w:pStyle w:val="ListParagraph"/>
        <w:numPr>
          <w:ilvl w:val="0"/>
          <w:numId w:val="4"/>
        </w:numPr>
        <w:ind w:left="720"/>
      </w:pPr>
      <w:r>
        <w:t xml:space="preserve">IFA deposits funds in the </w:t>
      </w:r>
      <w:r w:rsidR="00C84C27">
        <w:t xml:space="preserve">lending </w:t>
      </w:r>
      <w:r>
        <w:t xml:space="preserve">institution and the borrower receives his/her loan from the </w:t>
      </w:r>
      <w:r w:rsidR="00C84C27">
        <w:t xml:space="preserve">lending </w:t>
      </w:r>
      <w:r>
        <w:t>institution.</w:t>
      </w:r>
    </w:p>
    <w:p w14:paraId="2BDE3A89" w14:textId="77777777" w:rsidR="0096276F" w:rsidRDefault="0096276F" w:rsidP="0096276F">
      <w:pPr>
        <w:pStyle w:val="ListParagraph"/>
      </w:pPr>
    </w:p>
    <w:p w14:paraId="07786AFF" w14:textId="77777777" w:rsidR="0096276F" w:rsidRDefault="008D242D" w:rsidP="00674745">
      <w:pPr>
        <w:pStyle w:val="ListParagraph"/>
        <w:numPr>
          <w:ilvl w:val="0"/>
          <w:numId w:val="4"/>
        </w:numPr>
        <w:ind w:left="720"/>
      </w:pPr>
      <w:r>
        <w:t>IFA receives monthly bank statements for the deposit account.</w:t>
      </w:r>
    </w:p>
    <w:p w14:paraId="31AD6838" w14:textId="77777777" w:rsidR="007B1F27" w:rsidRDefault="007B1F27" w:rsidP="00674745"/>
    <w:p w14:paraId="34255654" w14:textId="1F8A79C1" w:rsidR="007B1F27" w:rsidRDefault="007B1F27" w:rsidP="00674745">
      <w:pPr>
        <w:pStyle w:val="ListParagraph"/>
        <w:numPr>
          <w:ilvl w:val="0"/>
          <w:numId w:val="4"/>
        </w:numPr>
        <w:ind w:left="720"/>
      </w:pPr>
      <w:r>
        <w:t xml:space="preserve">Once a year, the </w:t>
      </w:r>
      <w:r w:rsidR="00D003DC">
        <w:t xml:space="preserve">lending </w:t>
      </w:r>
      <w:r>
        <w:t xml:space="preserve">institution </w:t>
      </w:r>
      <w:r w:rsidR="008D242D">
        <w:t xml:space="preserve">communicates </w:t>
      </w:r>
      <w:r>
        <w:t>to IFA the amount of principal that has been repaid on the loan</w:t>
      </w:r>
      <w:r w:rsidR="00724BD6">
        <w:t xml:space="preserve">.  </w:t>
      </w:r>
      <w:r w:rsidR="008D242D">
        <w:t xml:space="preserve">IFA withdraws that amount from its account </w:t>
      </w:r>
      <w:r>
        <w:t xml:space="preserve">so that the amount of the deposit equals the principal amount of the loan.  </w:t>
      </w:r>
    </w:p>
    <w:p w14:paraId="697B1FA9" w14:textId="77777777" w:rsidR="00157A11" w:rsidRDefault="00157A11" w:rsidP="00157A11">
      <w:pPr>
        <w:pStyle w:val="ListParagraph"/>
      </w:pPr>
    </w:p>
    <w:p w14:paraId="5EF49EC0" w14:textId="77777777" w:rsidR="00157A11" w:rsidRDefault="00157A11" w:rsidP="00157A11"/>
    <w:p w14:paraId="06F8EADD" w14:textId="77777777" w:rsidR="005570CB" w:rsidRDefault="005570CB" w:rsidP="00674745">
      <w:pPr>
        <w:jc w:val="center"/>
      </w:pPr>
    </w:p>
    <w:p w14:paraId="176DB5A0" w14:textId="5BB6982D" w:rsidR="007B1F27" w:rsidRDefault="007B1F27" w:rsidP="00674745">
      <w:pPr>
        <w:jc w:val="center"/>
      </w:pPr>
      <w:r>
        <w:t>For more information, contact:</w:t>
      </w:r>
    </w:p>
    <w:p w14:paraId="66DD7E2F" w14:textId="77777777" w:rsidR="007B1F27" w:rsidRDefault="007B1F27" w:rsidP="00674745">
      <w:pPr>
        <w:jc w:val="center"/>
      </w:pPr>
      <w:r>
        <w:t>Jane Larson</w:t>
      </w:r>
    </w:p>
    <w:p w14:paraId="5A3EC0B7" w14:textId="4FB98142" w:rsidR="007B1F27" w:rsidRDefault="00000000" w:rsidP="00674745">
      <w:pPr>
        <w:jc w:val="center"/>
      </w:pPr>
      <w:hyperlink r:id="rId15" w:history="1">
        <w:r w:rsidR="007D0FA1" w:rsidRPr="003A13BC">
          <w:rPr>
            <w:rStyle w:val="Hyperlink"/>
          </w:rPr>
          <w:t>Jane.Larson@IowaFinance.com</w:t>
        </w:r>
      </w:hyperlink>
      <w:r w:rsidR="00674745">
        <w:t xml:space="preserve"> </w:t>
      </w:r>
    </w:p>
    <w:p w14:paraId="34741F0C" w14:textId="2F3C9C90" w:rsidR="007B1F27" w:rsidRDefault="007B1F27" w:rsidP="00674745">
      <w:pPr>
        <w:jc w:val="center"/>
      </w:pPr>
      <w:r>
        <w:t>515-</w:t>
      </w:r>
      <w:r w:rsidR="00DD504B">
        <w:t>452-0465</w:t>
      </w:r>
    </w:p>
    <w:p w14:paraId="65D7DEC8" w14:textId="77777777" w:rsidR="007B1F27" w:rsidRDefault="007B1F27" w:rsidP="00674745">
      <w:pPr>
        <w:jc w:val="center"/>
      </w:pPr>
      <w:r>
        <w:t>Iowa Finance Authority</w:t>
      </w:r>
    </w:p>
    <w:p w14:paraId="258A8D2D" w14:textId="06085D75" w:rsidR="007B1F27" w:rsidRDefault="00104595" w:rsidP="00674745">
      <w:pPr>
        <w:jc w:val="center"/>
      </w:pPr>
      <w:r>
        <w:t>1963 Bell Ave, Suite 200 - De</w:t>
      </w:r>
      <w:r w:rsidR="007B1F27">
        <w:t>s Moines, IA  5031</w:t>
      </w:r>
      <w:r>
        <w:t>5</w:t>
      </w:r>
    </w:p>
    <w:p w14:paraId="502E1569" w14:textId="4955AFB9" w:rsidR="007B1F27" w:rsidRDefault="007B1F27" w:rsidP="00DD5017">
      <w:pPr>
        <w:jc w:val="center"/>
      </w:pPr>
      <w:r>
        <w:t>800-432-7230</w:t>
      </w:r>
    </w:p>
    <w:p w14:paraId="12F8460C" w14:textId="77777777" w:rsidR="00674745" w:rsidRDefault="00000000" w:rsidP="00674745">
      <w:pPr>
        <w:jc w:val="center"/>
      </w:pPr>
      <w:hyperlink r:id="rId16" w:history="1">
        <w:r w:rsidR="00FD09D4" w:rsidRPr="006D5E8F">
          <w:rPr>
            <w:rStyle w:val="Hyperlink"/>
          </w:rPr>
          <w:t>www.iowalinkeddeposit.com</w:t>
        </w:r>
      </w:hyperlink>
    </w:p>
    <w:sectPr w:rsidR="00674745" w:rsidSect="00674745">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77AD" w14:textId="77777777" w:rsidR="009B257A" w:rsidRDefault="009B257A">
      <w:r>
        <w:separator/>
      </w:r>
    </w:p>
  </w:endnote>
  <w:endnote w:type="continuationSeparator" w:id="0">
    <w:p w14:paraId="6B72A04F" w14:textId="77777777" w:rsidR="009B257A" w:rsidRDefault="009B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F74CC" w14:textId="77777777" w:rsidR="009B257A" w:rsidRDefault="009B257A">
      <w:r>
        <w:separator/>
      </w:r>
    </w:p>
  </w:footnote>
  <w:footnote w:type="continuationSeparator" w:id="0">
    <w:p w14:paraId="2277E35E" w14:textId="77777777" w:rsidR="009B257A" w:rsidRDefault="009B2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D3E"/>
    <w:multiLevelType w:val="hybridMultilevel"/>
    <w:tmpl w:val="CD805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5755D"/>
    <w:multiLevelType w:val="hybridMultilevel"/>
    <w:tmpl w:val="0A441840"/>
    <w:lvl w:ilvl="0" w:tplc="D046C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F1259A"/>
    <w:multiLevelType w:val="hybridMultilevel"/>
    <w:tmpl w:val="98848832"/>
    <w:lvl w:ilvl="0" w:tplc="D046C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0E473A"/>
    <w:multiLevelType w:val="hybridMultilevel"/>
    <w:tmpl w:val="A2CA8E0E"/>
    <w:lvl w:ilvl="0" w:tplc="D046C6E8">
      <w:start w:val="1"/>
      <w:numFmt w:val="decimal"/>
      <w:lvlText w:val="%1."/>
      <w:lvlJc w:val="left"/>
      <w:pPr>
        <w:ind w:left="1080" w:hanging="720"/>
      </w:pPr>
      <w:rPr>
        <w:rFonts w:hint="default"/>
      </w:rPr>
    </w:lvl>
    <w:lvl w:ilvl="1" w:tplc="D962234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6713808">
    <w:abstractNumId w:val="0"/>
  </w:num>
  <w:num w:numId="2" w16cid:durableId="1041976019">
    <w:abstractNumId w:val="3"/>
  </w:num>
  <w:num w:numId="3" w16cid:durableId="310594739">
    <w:abstractNumId w:val="2"/>
  </w:num>
  <w:num w:numId="4" w16cid:durableId="474834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27"/>
    <w:rsid w:val="00017248"/>
    <w:rsid w:val="000752A4"/>
    <w:rsid w:val="00104595"/>
    <w:rsid w:val="00104EC6"/>
    <w:rsid w:val="00157A11"/>
    <w:rsid w:val="001D5CAA"/>
    <w:rsid w:val="001E52EF"/>
    <w:rsid w:val="00275B31"/>
    <w:rsid w:val="002B4CA5"/>
    <w:rsid w:val="003105C3"/>
    <w:rsid w:val="00375374"/>
    <w:rsid w:val="00396FD4"/>
    <w:rsid w:val="004238CB"/>
    <w:rsid w:val="0048031F"/>
    <w:rsid w:val="004A6ABD"/>
    <w:rsid w:val="004B1DE9"/>
    <w:rsid w:val="00532B04"/>
    <w:rsid w:val="005507B2"/>
    <w:rsid w:val="005570CB"/>
    <w:rsid w:val="0063590A"/>
    <w:rsid w:val="0066336F"/>
    <w:rsid w:val="00670036"/>
    <w:rsid w:val="00674745"/>
    <w:rsid w:val="00724BD6"/>
    <w:rsid w:val="007B1F27"/>
    <w:rsid w:val="007D0FA1"/>
    <w:rsid w:val="00854DED"/>
    <w:rsid w:val="008672B9"/>
    <w:rsid w:val="008B0439"/>
    <w:rsid w:val="008D242D"/>
    <w:rsid w:val="008F67AB"/>
    <w:rsid w:val="009218D3"/>
    <w:rsid w:val="009229D3"/>
    <w:rsid w:val="0096276F"/>
    <w:rsid w:val="00965232"/>
    <w:rsid w:val="009B257A"/>
    <w:rsid w:val="009C236D"/>
    <w:rsid w:val="00A2728A"/>
    <w:rsid w:val="00AD42A1"/>
    <w:rsid w:val="00B00CF0"/>
    <w:rsid w:val="00B14FC1"/>
    <w:rsid w:val="00B4546D"/>
    <w:rsid w:val="00B53ED7"/>
    <w:rsid w:val="00B86A5A"/>
    <w:rsid w:val="00BB1B7E"/>
    <w:rsid w:val="00BB2849"/>
    <w:rsid w:val="00C004AA"/>
    <w:rsid w:val="00C70291"/>
    <w:rsid w:val="00C84C27"/>
    <w:rsid w:val="00CB029E"/>
    <w:rsid w:val="00CE0371"/>
    <w:rsid w:val="00D003DC"/>
    <w:rsid w:val="00D22ED8"/>
    <w:rsid w:val="00DD5017"/>
    <w:rsid w:val="00DD504B"/>
    <w:rsid w:val="00DF0620"/>
    <w:rsid w:val="00DF1150"/>
    <w:rsid w:val="00E51AA2"/>
    <w:rsid w:val="00EC03E9"/>
    <w:rsid w:val="00F46520"/>
    <w:rsid w:val="00F67A51"/>
    <w:rsid w:val="00F81745"/>
    <w:rsid w:val="00FD09D4"/>
    <w:rsid w:val="00FF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BF83E"/>
  <w15:docId w15:val="{A16B0A5B-2163-489C-85C7-BF29F648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36F"/>
    <w:pPr>
      <w:ind w:left="720"/>
      <w:contextualSpacing/>
    </w:pPr>
  </w:style>
  <w:style w:type="character" w:styleId="Hyperlink">
    <w:name w:val="Hyperlink"/>
    <w:basedOn w:val="DefaultParagraphFont"/>
    <w:uiPriority w:val="99"/>
    <w:unhideWhenUsed/>
    <w:rsid w:val="00674745"/>
    <w:rPr>
      <w:color w:val="0000FF" w:themeColor="hyperlink"/>
      <w:u w:val="single"/>
    </w:rPr>
  </w:style>
  <w:style w:type="paragraph" w:styleId="BalloonText">
    <w:name w:val="Balloon Text"/>
    <w:basedOn w:val="Normal"/>
    <w:link w:val="BalloonTextChar"/>
    <w:uiPriority w:val="99"/>
    <w:semiHidden/>
    <w:unhideWhenUsed/>
    <w:rsid w:val="00F46520"/>
    <w:rPr>
      <w:rFonts w:ascii="Tahoma" w:hAnsi="Tahoma" w:cs="Tahoma"/>
      <w:sz w:val="16"/>
      <w:szCs w:val="16"/>
    </w:rPr>
  </w:style>
  <w:style w:type="character" w:customStyle="1" w:styleId="BalloonTextChar">
    <w:name w:val="Balloon Text Char"/>
    <w:basedOn w:val="DefaultParagraphFont"/>
    <w:link w:val="BalloonText"/>
    <w:uiPriority w:val="99"/>
    <w:semiHidden/>
    <w:rsid w:val="00F46520"/>
    <w:rPr>
      <w:rFonts w:ascii="Tahoma" w:hAnsi="Tahoma" w:cs="Tahoma"/>
      <w:sz w:val="16"/>
      <w:szCs w:val="16"/>
    </w:rPr>
  </w:style>
  <w:style w:type="character" w:styleId="PlaceholderText">
    <w:name w:val="Placeholder Text"/>
    <w:basedOn w:val="DefaultParagraphFont"/>
    <w:uiPriority w:val="99"/>
    <w:semiHidden/>
    <w:rsid w:val="007D0FA1"/>
    <w:rPr>
      <w:color w:val="808080"/>
    </w:rPr>
  </w:style>
  <w:style w:type="character" w:styleId="UnresolvedMention">
    <w:name w:val="Unresolved Mention"/>
    <w:basedOn w:val="DefaultParagraphFont"/>
    <w:uiPriority w:val="99"/>
    <w:semiHidden/>
    <w:unhideWhenUsed/>
    <w:rsid w:val="007D0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owalinkeddeposi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ane.Larson@IowaFinanc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owalinkeddepos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6be4103cfe46087a5d60f07062823f5a">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4919273b1677546ef6746c953c0aa79d"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76354e-5db9-4a8f-9aa9-473b0fdc0c5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0B4CA-06D5-4078-A40C-0C96929C7E1E}">
  <ds:schemaRefs>
    <ds:schemaRef ds:uri="http://schemas.openxmlformats.org/officeDocument/2006/bibliography"/>
  </ds:schemaRefs>
</ds:datastoreItem>
</file>

<file path=customXml/itemProps2.xml><?xml version="1.0" encoding="utf-8"?>
<ds:datastoreItem xmlns:ds="http://schemas.openxmlformats.org/officeDocument/2006/customXml" ds:itemID="{ABF64388-451E-4A5A-8B1F-059E50B377E6}">
  <ds:schemaRefs>
    <ds:schemaRef ds:uri="http://schemas.microsoft.com/sharepoint/v3/contenttype/forms"/>
  </ds:schemaRefs>
</ds:datastoreItem>
</file>

<file path=customXml/itemProps3.xml><?xml version="1.0" encoding="utf-8"?>
<ds:datastoreItem xmlns:ds="http://schemas.openxmlformats.org/officeDocument/2006/customXml" ds:itemID="{D2834C91-3998-4712-946B-AE9B00FCACC0}">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customXml/itemProps4.xml><?xml version="1.0" encoding="utf-8"?>
<ds:datastoreItem xmlns:ds="http://schemas.openxmlformats.org/officeDocument/2006/customXml" ds:itemID="{856C08FF-6F4F-4B43-8268-C394353D5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lori.beary</dc:creator>
  <cp:keywords/>
  <dc:description/>
  <cp:lastModifiedBy>Sammi Hakeem</cp:lastModifiedBy>
  <cp:revision>4</cp:revision>
  <cp:lastPrinted>2019-08-09T19:00:00Z</cp:lastPrinted>
  <dcterms:created xsi:type="dcterms:W3CDTF">2023-04-26T20:00:00Z</dcterms:created>
  <dcterms:modified xsi:type="dcterms:W3CDTF">2023-04-26T20:29:00Z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48400</vt:r8>
  </property>
  <property fmtid="{D5CDD505-2E9C-101B-9397-08002B2CF9AE}" pid="4" name="MediaServiceImageTags">
    <vt:lpwstr/>
  </property>
</Properties>
</file>